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commentsIds.xml" ContentType="application/vnd.openxmlformats-officedocument.wordprocessingml.commentsIds+xml"/>
  <Override PartName="/word/commentsExtended.xml" ContentType="application/vnd.openxmlformats-officedocument.wordprocessingml.commentsExtended+xml"/>
  <Override PartName="/word/commentsExtensible.xml" ContentType="application/vnd.openxmlformats-officedocument.wordprocessingml.commentsExtensible+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0419C2" w:rsidR="00500D34" w:rsidP="002C49A6" w:rsidRDefault="00500D34" w14:paraId="3AFEAF85" w14:textId="1ADCCBA0">
      <w:pPr>
        <w:pStyle w:val="Textoindependiente"/>
        <w:jc w:val="both"/>
        <w:rPr>
          <w:rFonts w:ascii="Arial" w:hAnsi="Arial" w:cs="Arial"/>
        </w:rPr>
      </w:pPr>
    </w:p>
    <w:p w:rsidRPr="000419C2" w:rsidR="00500D34" w:rsidP="002C49A6" w:rsidRDefault="00500D34" w14:paraId="3AFEAF86" w14:textId="77777777">
      <w:pPr>
        <w:pStyle w:val="Textoindependiente"/>
        <w:spacing w:before="72"/>
        <w:jc w:val="both"/>
        <w:rPr>
          <w:rFonts w:ascii="Arial" w:hAnsi="Arial" w:cs="Arial"/>
        </w:rPr>
      </w:pPr>
    </w:p>
    <w:p w:rsidRPr="000419C2" w:rsidR="00500D34" w:rsidP="003F2EC8" w:rsidRDefault="00566B7F" w14:paraId="3AFEAF87" w14:textId="77777777">
      <w:pPr>
        <w:spacing w:line="207" w:lineRule="exact"/>
        <w:ind w:left="1"/>
        <w:jc w:val="center"/>
        <w:rPr>
          <w:rFonts w:ascii="Arial" w:hAnsi="Arial" w:cs="Arial"/>
          <w:b/>
          <w:sz w:val="18"/>
          <w:szCs w:val="18"/>
        </w:rPr>
      </w:pPr>
      <w:r w:rsidRPr="000419C2">
        <w:rPr>
          <w:rFonts w:ascii="Arial" w:hAnsi="Arial" w:cs="Arial"/>
          <w:b/>
          <w:sz w:val="18"/>
          <w:szCs w:val="18"/>
        </w:rPr>
        <w:t>ANEXO</w:t>
      </w:r>
      <w:r w:rsidRPr="000419C2">
        <w:rPr>
          <w:rFonts w:ascii="Arial" w:hAnsi="Arial" w:cs="Arial"/>
          <w:b/>
          <w:spacing w:val="-12"/>
          <w:sz w:val="18"/>
          <w:szCs w:val="18"/>
        </w:rPr>
        <w:t xml:space="preserve"> </w:t>
      </w:r>
      <w:proofErr w:type="spellStart"/>
      <w:r w:rsidRPr="000419C2">
        <w:rPr>
          <w:rFonts w:ascii="Arial" w:hAnsi="Arial" w:cs="Arial"/>
          <w:b/>
          <w:sz w:val="18"/>
          <w:szCs w:val="18"/>
        </w:rPr>
        <w:t>N°</w:t>
      </w:r>
      <w:proofErr w:type="spellEnd"/>
      <w:r w:rsidRPr="000419C2">
        <w:rPr>
          <w:rFonts w:ascii="Arial" w:hAnsi="Arial" w:cs="Arial"/>
          <w:b/>
          <w:spacing w:val="-11"/>
          <w:sz w:val="18"/>
          <w:szCs w:val="18"/>
        </w:rPr>
        <w:t xml:space="preserve"> </w:t>
      </w:r>
      <w:r w:rsidRPr="000419C2">
        <w:rPr>
          <w:rFonts w:ascii="Arial" w:hAnsi="Arial" w:cs="Arial"/>
          <w:b/>
          <w:spacing w:val="-10"/>
          <w:sz w:val="18"/>
          <w:szCs w:val="18"/>
        </w:rPr>
        <w:t>1</w:t>
      </w:r>
    </w:p>
    <w:p w:rsidRPr="000419C2" w:rsidR="00464F39" w:rsidP="002C49A6" w:rsidRDefault="00464F39" w14:paraId="33E70064" w14:textId="77777777">
      <w:pPr>
        <w:spacing w:line="207" w:lineRule="exact"/>
        <w:jc w:val="both"/>
        <w:rPr>
          <w:rFonts w:ascii="Arial" w:hAnsi="Arial" w:cs="Arial"/>
          <w:b/>
          <w:sz w:val="18"/>
          <w:szCs w:val="18"/>
        </w:rPr>
      </w:pPr>
    </w:p>
    <w:p w:rsidRPr="000419C2" w:rsidR="00500D34" w:rsidP="002C49A6" w:rsidRDefault="00566B7F" w14:paraId="3AFEAF88" w14:textId="44B6CD19">
      <w:pPr>
        <w:spacing w:line="207" w:lineRule="exact"/>
        <w:jc w:val="both"/>
        <w:rPr>
          <w:rFonts w:ascii="Arial" w:hAnsi="Arial" w:cs="Arial"/>
          <w:b/>
          <w:sz w:val="18"/>
          <w:szCs w:val="18"/>
        </w:rPr>
      </w:pPr>
      <w:r w:rsidRPr="000419C2">
        <w:rPr>
          <w:rFonts w:ascii="Arial" w:hAnsi="Arial" w:cs="Arial"/>
          <w:b/>
          <w:sz w:val="18"/>
          <w:szCs w:val="18"/>
        </w:rPr>
        <w:t>ANÁLISIS</w:t>
      </w:r>
      <w:r w:rsidRPr="000419C2">
        <w:rPr>
          <w:rFonts w:ascii="Arial" w:hAnsi="Arial" w:cs="Arial"/>
          <w:b/>
          <w:spacing w:val="-3"/>
          <w:sz w:val="18"/>
          <w:szCs w:val="18"/>
        </w:rPr>
        <w:t xml:space="preserve"> </w:t>
      </w:r>
      <w:r w:rsidRPr="000419C2">
        <w:rPr>
          <w:rFonts w:ascii="Arial" w:hAnsi="Arial" w:cs="Arial"/>
          <w:b/>
          <w:sz w:val="18"/>
          <w:szCs w:val="18"/>
        </w:rPr>
        <w:t>ECONÓMICO</w:t>
      </w:r>
      <w:r w:rsidRPr="000419C2">
        <w:rPr>
          <w:rFonts w:ascii="Arial" w:hAnsi="Arial" w:cs="Arial"/>
          <w:b/>
          <w:spacing w:val="-2"/>
          <w:sz w:val="18"/>
          <w:szCs w:val="18"/>
        </w:rPr>
        <w:t xml:space="preserve"> </w:t>
      </w:r>
      <w:r w:rsidRPr="000419C2">
        <w:rPr>
          <w:rFonts w:ascii="Arial" w:hAnsi="Arial" w:cs="Arial"/>
          <w:b/>
          <w:sz w:val="18"/>
          <w:szCs w:val="18"/>
        </w:rPr>
        <w:t>DEL</w:t>
      </w:r>
      <w:r w:rsidRPr="000419C2">
        <w:rPr>
          <w:rFonts w:ascii="Arial" w:hAnsi="Arial" w:cs="Arial"/>
          <w:b/>
          <w:spacing w:val="1"/>
          <w:sz w:val="18"/>
          <w:szCs w:val="18"/>
        </w:rPr>
        <w:t xml:space="preserve"> </w:t>
      </w:r>
      <w:r w:rsidRPr="000419C2">
        <w:rPr>
          <w:rFonts w:ascii="Arial" w:hAnsi="Arial" w:cs="Arial"/>
          <w:b/>
          <w:sz w:val="18"/>
          <w:szCs w:val="18"/>
        </w:rPr>
        <w:t>SECTOR</w:t>
      </w:r>
      <w:r w:rsidRPr="000419C2">
        <w:rPr>
          <w:rFonts w:ascii="Arial" w:hAnsi="Arial" w:cs="Arial"/>
          <w:b/>
          <w:spacing w:val="-1"/>
          <w:sz w:val="18"/>
          <w:szCs w:val="18"/>
        </w:rPr>
        <w:t xml:space="preserve"> </w:t>
      </w:r>
      <w:r w:rsidRPr="000419C2">
        <w:rPr>
          <w:rFonts w:ascii="Arial" w:hAnsi="Arial" w:cs="Arial"/>
          <w:b/>
          <w:sz w:val="18"/>
          <w:szCs w:val="18"/>
        </w:rPr>
        <w:t>Y</w:t>
      </w:r>
      <w:r w:rsidRPr="000419C2">
        <w:rPr>
          <w:rFonts w:ascii="Arial" w:hAnsi="Arial" w:cs="Arial"/>
          <w:b/>
          <w:spacing w:val="-1"/>
          <w:sz w:val="18"/>
          <w:szCs w:val="18"/>
        </w:rPr>
        <w:t xml:space="preserve"> </w:t>
      </w:r>
      <w:r w:rsidRPr="000419C2">
        <w:rPr>
          <w:rFonts w:ascii="Arial" w:hAnsi="Arial" w:cs="Arial"/>
          <w:b/>
          <w:sz w:val="18"/>
          <w:szCs w:val="18"/>
        </w:rPr>
        <w:t>DE</w:t>
      </w:r>
      <w:r w:rsidRPr="000419C2">
        <w:rPr>
          <w:rFonts w:ascii="Arial" w:hAnsi="Arial" w:cs="Arial"/>
          <w:b/>
          <w:spacing w:val="-1"/>
          <w:sz w:val="18"/>
          <w:szCs w:val="18"/>
        </w:rPr>
        <w:t xml:space="preserve"> </w:t>
      </w:r>
      <w:r w:rsidRPr="000419C2">
        <w:rPr>
          <w:rFonts w:ascii="Arial" w:hAnsi="Arial" w:cs="Arial"/>
          <w:b/>
          <w:sz w:val="18"/>
          <w:szCs w:val="18"/>
        </w:rPr>
        <w:t>LOS</w:t>
      </w:r>
      <w:r w:rsidRPr="000419C2">
        <w:rPr>
          <w:rFonts w:ascii="Arial" w:hAnsi="Arial" w:cs="Arial"/>
          <w:b/>
          <w:spacing w:val="-1"/>
          <w:sz w:val="18"/>
          <w:szCs w:val="18"/>
        </w:rPr>
        <w:t xml:space="preserve"> </w:t>
      </w:r>
      <w:r w:rsidRPr="000419C2">
        <w:rPr>
          <w:rFonts w:ascii="Arial" w:hAnsi="Arial" w:cs="Arial"/>
          <w:b/>
          <w:sz w:val="18"/>
          <w:szCs w:val="18"/>
        </w:rPr>
        <w:t xml:space="preserve">POSIBLES </w:t>
      </w:r>
      <w:r w:rsidRPr="000419C2">
        <w:rPr>
          <w:rFonts w:ascii="Arial" w:hAnsi="Arial" w:cs="Arial"/>
          <w:b/>
          <w:spacing w:val="-2"/>
          <w:sz w:val="18"/>
          <w:szCs w:val="18"/>
        </w:rPr>
        <w:t>OFERENTES</w:t>
      </w:r>
    </w:p>
    <w:p w:rsidRPr="000419C2" w:rsidR="00500D34" w:rsidP="002C49A6" w:rsidRDefault="00500D34" w14:paraId="3AFEAF89" w14:textId="77777777">
      <w:pPr>
        <w:pStyle w:val="Textoindependiente"/>
        <w:jc w:val="both"/>
        <w:rPr>
          <w:rFonts w:ascii="Arial" w:hAnsi="Arial" w:cs="Arial"/>
          <w:b/>
        </w:rPr>
      </w:pPr>
    </w:p>
    <w:p w:rsidRPr="000419C2" w:rsidR="00500D34" w:rsidP="002C49A6" w:rsidRDefault="00500D34" w14:paraId="3AFEAF8A" w14:textId="77777777">
      <w:pPr>
        <w:pStyle w:val="Textoindependiente"/>
        <w:spacing w:before="1"/>
        <w:jc w:val="both"/>
        <w:rPr>
          <w:rFonts w:ascii="Arial" w:hAnsi="Arial" w:cs="Arial"/>
          <w:b/>
        </w:rPr>
      </w:pPr>
    </w:p>
    <w:p w:rsidRPr="000419C2" w:rsidR="00500D34" w:rsidP="002C49A6" w:rsidRDefault="00566B7F" w14:paraId="3AFEAF8B" w14:textId="77777777">
      <w:pPr>
        <w:pStyle w:val="Prrafodelista"/>
        <w:numPr>
          <w:ilvl w:val="0"/>
          <w:numId w:val="13"/>
        </w:numPr>
        <w:tabs>
          <w:tab w:val="left" w:pos="644"/>
        </w:tabs>
        <w:ind w:left="644" w:hanging="359"/>
        <w:jc w:val="both"/>
        <w:rPr>
          <w:b/>
          <w:sz w:val="18"/>
          <w:szCs w:val="18"/>
        </w:rPr>
      </w:pPr>
      <w:r w:rsidRPr="000419C2">
        <w:rPr>
          <w:b/>
          <w:sz w:val="18"/>
          <w:szCs w:val="18"/>
        </w:rPr>
        <w:t>ANALISÍS</w:t>
      </w:r>
      <w:r w:rsidRPr="000419C2">
        <w:rPr>
          <w:b/>
          <w:spacing w:val="-1"/>
          <w:sz w:val="18"/>
          <w:szCs w:val="18"/>
        </w:rPr>
        <w:t xml:space="preserve"> </w:t>
      </w:r>
      <w:r w:rsidRPr="000419C2">
        <w:rPr>
          <w:b/>
          <w:sz w:val="18"/>
          <w:szCs w:val="18"/>
        </w:rPr>
        <w:t>DEL</w:t>
      </w:r>
      <w:r w:rsidRPr="000419C2">
        <w:rPr>
          <w:b/>
          <w:spacing w:val="-1"/>
          <w:sz w:val="18"/>
          <w:szCs w:val="18"/>
        </w:rPr>
        <w:t xml:space="preserve"> </w:t>
      </w:r>
      <w:r w:rsidRPr="000419C2">
        <w:rPr>
          <w:b/>
          <w:spacing w:val="-2"/>
          <w:sz w:val="18"/>
          <w:szCs w:val="18"/>
        </w:rPr>
        <w:t>SECTOR</w:t>
      </w:r>
    </w:p>
    <w:p w:rsidRPr="000419C2" w:rsidR="00500D34" w:rsidP="002C49A6" w:rsidRDefault="00500D34" w14:paraId="3AFEAF8C" w14:textId="77777777">
      <w:pPr>
        <w:pStyle w:val="Textoindependiente"/>
        <w:spacing w:before="1"/>
        <w:jc w:val="both"/>
        <w:rPr>
          <w:rFonts w:ascii="Arial" w:hAnsi="Arial" w:cs="Arial"/>
          <w:b/>
        </w:rPr>
      </w:pPr>
    </w:p>
    <w:p w:rsidRPr="000419C2" w:rsidR="00500D34" w:rsidP="002C49A6" w:rsidRDefault="00566B7F" w14:paraId="3AFEAF8D" w14:textId="77777777">
      <w:pPr>
        <w:pStyle w:val="Ttulo1"/>
        <w:numPr>
          <w:ilvl w:val="0"/>
          <w:numId w:val="12"/>
        </w:numPr>
        <w:tabs>
          <w:tab w:val="left" w:pos="1004"/>
        </w:tabs>
        <w:ind w:left="1004" w:hanging="359"/>
        <w:jc w:val="both"/>
      </w:pPr>
      <w:r w:rsidRPr="000419C2">
        <w:rPr>
          <w:spacing w:val="-2"/>
        </w:rPr>
        <w:t>Objeto</w:t>
      </w:r>
      <w:r w:rsidRPr="000419C2">
        <w:rPr>
          <w:spacing w:val="-5"/>
        </w:rPr>
        <w:t xml:space="preserve"> </w:t>
      </w:r>
      <w:r w:rsidRPr="000419C2">
        <w:rPr>
          <w:spacing w:val="-2"/>
        </w:rPr>
        <w:t>contractual:</w:t>
      </w:r>
    </w:p>
    <w:p w:rsidRPr="000419C2" w:rsidR="00500D34" w:rsidP="002C49A6" w:rsidRDefault="00500D34" w14:paraId="3AFEAF8F" w14:textId="77777777">
      <w:pPr>
        <w:pStyle w:val="Textoindependiente"/>
        <w:jc w:val="both"/>
        <w:rPr>
          <w:rFonts w:ascii="Arial" w:hAnsi="Arial" w:cs="Arial"/>
        </w:rPr>
      </w:pPr>
    </w:p>
    <w:p w:rsidR="002C4201" w:rsidP="3D1C1652" w:rsidRDefault="006B3121" w14:paraId="52A4ADC2" w14:textId="00DADCB8">
      <w:pPr>
        <w:pStyle w:val="Textoindependiente"/>
        <w:tabs>
          <w:tab w:val="left" w:pos="9639"/>
        </w:tabs>
        <w:jc w:val="both"/>
        <w:rPr>
          <w:rFonts w:ascii="Arial" w:hAnsi="Arial" w:cs="Arial" w:eastAsiaTheme="minorEastAsia"/>
        </w:rPr>
      </w:pPr>
      <w:r w:rsidRPr="006B3121">
        <w:rPr>
          <w:rFonts w:ascii="Arial" w:hAnsi="Arial" w:cs="Arial" w:eastAsiaTheme="minorEastAsia"/>
        </w:rPr>
        <w:t xml:space="preserve">Contratar los servicios para la gestión editorial, soporte técnico e indexación de las publicaciones seriadas de la Secretaría Distrital de Salud en el aplicativo Open </w:t>
      </w:r>
      <w:proofErr w:type="spellStart"/>
      <w:r w:rsidRPr="006B3121">
        <w:rPr>
          <w:rFonts w:ascii="Arial" w:hAnsi="Arial" w:cs="Arial" w:eastAsiaTheme="minorEastAsia"/>
        </w:rPr>
        <w:t>Journal</w:t>
      </w:r>
      <w:proofErr w:type="spellEnd"/>
      <w:r w:rsidRPr="006B3121">
        <w:rPr>
          <w:rFonts w:ascii="Arial" w:hAnsi="Arial" w:cs="Arial" w:eastAsiaTheme="minorEastAsia"/>
        </w:rPr>
        <w:t xml:space="preserve"> </w:t>
      </w:r>
      <w:proofErr w:type="spellStart"/>
      <w:r w:rsidRPr="006B3121">
        <w:rPr>
          <w:rFonts w:ascii="Arial" w:hAnsi="Arial" w:cs="Arial" w:eastAsiaTheme="minorEastAsia"/>
        </w:rPr>
        <w:t>Systems</w:t>
      </w:r>
      <w:proofErr w:type="spellEnd"/>
      <w:r w:rsidRPr="006B3121">
        <w:rPr>
          <w:rFonts w:ascii="Arial" w:hAnsi="Arial" w:cs="Arial" w:eastAsiaTheme="minorEastAsia"/>
        </w:rPr>
        <w:t xml:space="preserve"> (OJS)</w:t>
      </w:r>
    </w:p>
    <w:p w:rsidR="00500D34" w:rsidP="002C49A6" w:rsidRDefault="00500D34" w14:paraId="3AFEAF90" w14:textId="77777777">
      <w:pPr>
        <w:pStyle w:val="Textoindependiente"/>
        <w:spacing w:before="1"/>
        <w:jc w:val="both"/>
        <w:rPr>
          <w:rFonts w:ascii="Arial" w:hAnsi="Arial" w:cs="Arial"/>
        </w:rPr>
      </w:pPr>
    </w:p>
    <w:p w:rsidRPr="000419C2" w:rsidR="006B3121" w:rsidP="002C49A6" w:rsidRDefault="006B3121" w14:paraId="5508807D" w14:textId="77777777">
      <w:pPr>
        <w:pStyle w:val="Textoindependiente"/>
        <w:spacing w:before="1"/>
        <w:jc w:val="both"/>
        <w:rPr>
          <w:rFonts w:ascii="Arial" w:hAnsi="Arial" w:cs="Arial"/>
        </w:rPr>
      </w:pPr>
    </w:p>
    <w:p w:rsidRPr="000419C2" w:rsidR="00500D34" w:rsidP="00521010" w:rsidRDefault="00783991" w14:paraId="3AFEAF91" w14:textId="4394E4FD">
      <w:pPr>
        <w:pStyle w:val="Ttulo1"/>
        <w:tabs>
          <w:tab w:val="left" w:pos="1003"/>
        </w:tabs>
        <w:ind w:left="1003" w:firstLine="0"/>
        <w:jc w:val="both"/>
      </w:pPr>
      <w:commentRangeStart w:id="627347980"/>
      <w:r w:rsidR="00783991">
        <w:rPr/>
        <w:t>LIBE</w:t>
      </w:r>
      <w:commentRangeEnd w:id="627347980"/>
      <w:r>
        <w:rPr>
          <w:rStyle w:val="CommentReference"/>
        </w:rPr>
        <w:commentReference w:id="627347980"/>
      </w:r>
    </w:p>
    <w:p w:rsidRPr="000419C2" w:rsidR="00500D34" w:rsidP="002C49A6" w:rsidRDefault="00500D34" w14:paraId="3AFEAF92" w14:textId="77777777">
      <w:pPr>
        <w:pStyle w:val="Textoindependiente"/>
        <w:spacing w:before="1"/>
        <w:jc w:val="both"/>
        <w:rPr>
          <w:rFonts w:ascii="Arial" w:hAnsi="Arial" w:cs="Arial"/>
          <w:b/>
        </w:rPr>
      </w:pPr>
    </w:p>
    <w:p w:rsidRPr="000419C2" w:rsidR="00500D34" w:rsidP="002C49A6" w:rsidRDefault="00566B7F" w14:paraId="3AFEAF93" w14:textId="5D91098E">
      <w:pPr>
        <w:pStyle w:val="Textoindependiente"/>
        <w:jc w:val="both"/>
        <w:rPr>
          <w:rFonts w:ascii="Arial" w:hAnsi="Arial" w:cs="Arial"/>
        </w:rPr>
      </w:pPr>
      <w:r w:rsidRPr="000419C2">
        <w:rPr>
          <w:rFonts w:ascii="Arial" w:hAnsi="Arial" w:cs="Arial"/>
        </w:rPr>
        <w:t>La</w:t>
      </w:r>
      <w:r w:rsidRPr="000419C2">
        <w:rPr>
          <w:rFonts w:ascii="Arial" w:hAnsi="Arial" w:cs="Arial"/>
          <w:spacing w:val="-3"/>
        </w:rPr>
        <w:t xml:space="preserve"> </w:t>
      </w:r>
      <w:r w:rsidRPr="000419C2">
        <w:rPr>
          <w:rFonts w:ascii="Arial" w:hAnsi="Arial" w:cs="Arial"/>
        </w:rPr>
        <w:t>clasificación</w:t>
      </w:r>
      <w:r w:rsidRPr="000419C2">
        <w:rPr>
          <w:rFonts w:ascii="Arial" w:hAnsi="Arial" w:cs="Arial"/>
          <w:spacing w:val="-4"/>
        </w:rPr>
        <w:t xml:space="preserve"> </w:t>
      </w:r>
      <w:r w:rsidRPr="000419C2">
        <w:rPr>
          <w:rFonts w:ascii="Arial" w:hAnsi="Arial" w:cs="Arial"/>
        </w:rPr>
        <w:t>de</w:t>
      </w:r>
      <w:r w:rsidRPr="000419C2">
        <w:rPr>
          <w:rFonts w:ascii="Arial" w:hAnsi="Arial" w:cs="Arial"/>
          <w:spacing w:val="-4"/>
        </w:rPr>
        <w:t xml:space="preserve"> </w:t>
      </w:r>
      <w:r w:rsidRPr="000419C2">
        <w:rPr>
          <w:rFonts w:ascii="Arial" w:hAnsi="Arial" w:cs="Arial"/>
        </w:rPr>
        <w:t>códigos</w:t>
      </w:r>
      <w:r w:rsidRPr="000419C2">
        <w:rPr>
          <w:rFonts w:ascii="Arial" w:hAnsi="Arial" w:cs="Arial"/>
          <w:spacing w:val="-2"/>
        </w:rPr>
        <w:t xml:space="preserve"> </w:t>
      </w:r>
      <w:r w:rsidRPr="000419C2">
        <w:rPr>
          <w:rFonts w:ascii="Arial" w:hAnsi="Arial" w:cs="Arial"/>
        </w:rPr>
        <w:t>UNSPSC</w:t>
      </w:r>
      <w:r w:rsidRPr="000419C2">
        <w:rPr>
          <w:rFonts w:ascii="Arial" w:hAnsi="Arial" w:cs="Arial"/>
          <w:spacing w:val="-3"/>
        </w:rPr>
        <w:t xml:space="preserve"> </w:t>
      </w:r>
      <w:r w:rsidRPr="000419C2">
        <w:rPr>
          <w:rFonts w:ascii="Arial" w:hAnsi="Arial" w:cs="Arial"/>
        </w:rPr>
        <w:t>es</w:t>
      </w:r>
      <w:r w:rsidRPr="000419C2">
        <w:rPr>
          <w:rFonts w:ascii="Arial" w:hAnsi="Arial" w:cs="Arial"/>
          <w:spacing w:val="-1"/>
        </w:rPr>
        <w:t xml:space="preserve"> </w:t>
      </w:r>
      <w:r w:rsidRPr="000419C2">
        <w:rPr>
          <w:rFonts w:ascii="Arial" w:hAnsi="Arial" w:cs="Arial"/>
        </w:rPr>
        <w:t>la</w:t>
      </w:r>
      <w:r w:rsidRPr="000419C2">
        <w:rPr>
          <w:rFonts w:ascii="Arial" w:hAnsi="Arial" w:cs="Arial"/>
          <w:spacing w:val="-4"/>
        </w:rPr>
        <w:t xml:space="preserve"> </w:t>
      </w:r>
      <w:r w:rsidRPr="000419C2">
        <w:rPr>
          <w:rFonts w:ascii="Arial" w:hAnsi="Arial" w:cs="Arial"/>
          <w:spacing w:val="-2"/>
        </w:rPr>
        <w:t>siguiente:</w:t>
      </w:r>
      <w:r w:rsidR="0087561A">
        <w:rPr>
          <w:rFonts w:ascii="Arial" w:hAnsi="Arial" w:cs="Arial"/>
          <w:spacing w:val="-2"/>
        </w:rPr>
        <w:t xml:space="preserve"> </w:t>
      </w:r>
      <w:r w:rsidR="003122B7">
        <w:rPr>
          <w:rFonts w:ascii="Arial" w:hAnsi="Arial" w:cs="Arial"/>
          <w:spacing w:val="-2"/>
        </w:rPr>
        <w:t>82121801; 82111801; 82111800</w:t>
      </w:r>
    </w:p>
    <w:p w:rsidRPr="000419C2" w:rsidR="00500D34" w:rsidP="002C49A6" w:rsidRDefault="00500D34" w14:paraId="3AFEAF94" w14:textId="77777777">
      <w:pPr>
        <w:pStyle w:val="Textoindependiente"/>
        <w:jc w:val="both"/>
        <w:rPr>
          <w:rFonts w:ascii="Arial" w:hAnsi="Arial" w:cs="Arial"/>
        </w:rPr>
      </w:pPr>
    </w:p>
    <w:tbl>
      <w:tblPr>
        <w:tblStyle w:val="TableNormal1"/>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2547"/>
        <w:gridCol w:w="2252"/>
        <w:gridCol w:w="2072"/>
        <w:gridCol w:w="2304"/>
      </w:tblGrid>
      <w:tr w:rsidRPr="000419C2" w:rsidR="00500D34" w:rsidTr="00E02DB4" w14:paraId="3AFEAF99" w14:textId="77777777">
        <w:trPr>
          <w:trHeight w:val="254"/>
          <w:jc w:val="center"/>
        </w:trPr>
        <w:tc>
          <w:tcPr>
            <w:tcW w:w="2547" w:type="dxa"/>
            <w:shd w:val="clear" w:color="auto" w:fill="D9D9D9" w:themeFill="background1" w:themeFillShade="D9"/>
            <w:vAlign w:val="center"/>
          </w:tcPr>
          <w:p w:rsidRPr="000419C2" w:rsidR="00500D34" w:rsidP="002C49A6" w:rsidRDefault="00566B7F" w14:paraId="3AFEAF95" w14:textId="77777777">
            <w:pPr>
              <w:pStyle w:val="TableParagraph"/>
              <w:spacing w:before="23"/>
              <w:ind w:left="506"/>
              <w:jc w:val="both"/>
              <w:rPr>
                <w:rFonts w:ascii="Arial" w:hAnsi="Arial" w:cs="Arial"/>
                <w:b/>
                <w:sz w:val="18"/>
                <w:szCs w:val="18"/>
              </w:rPr>
            </w:pPr>
            <w:r w:rsidRPr="000419C2">
              <w:rPr>
                <w:rFonts w:ascii="Arial" w:hAnsi="Arial" w:cs="Arial"/>
                <w:b/>
                <w:spacing w:val="-2"/>
                <w:sz w:val="18"/>
                <w:szCs w:val="18"/>
              </w:rPr>
              <w:t>SEGMENTO</w:t>
            </w:r>
          </w:p>
        </w:tc>
        <w:tc>
          <w:tcPr>
            <w:tcW w:w="2252" w:type="dxa"/>
            <w:shd w:val="clear" w:color="auto" w:fill="D9D9D9" w:themeFill="background1" w:themeFillShade="D9"/>
            <w:vAlign w:val="center"/>
          </w:tcPr>
          <w:p w:rsidRPr="000419C2" w:rsidR="00500D34" w:rsidP="002C49A6" w:rsidRDefault="00566B7F" w14:paraId="3AFEAF96" w14:textId="77777777">
            <w:pPr>
              <w:pStyle w:val="TableParagraph"/>
              <w:spacing w:before="23"/>
              <w:ind w:left="12"/>
              <w:jc w:val="both"/>
              <w:rPr>
                <w:rFonts w:ascii="Arial" w:hAnsi="Arial" w:cs="Arial"/>
                <w:b/>
                <w:sz w:val="18"/>
                <w:szCs w:val="18"/>
              </w:rPr>
            </w:pPr>
            <w:r w:rsidRPr="000419C2">
              <w:rPr>
                <w:rFonts w:ascii="Arial" w:hAnsi="Arial" w:cs="Arial"/>
                <w:b/>
                <w:spacing w:val="-2"/>
                <w:sz w:val="18"/>
                <w:szCs w:val="18"/>
              </w:rPr>
              <w:t>FAMILIA</w:t>
            </w:r>
          </w:p>
        </w:tc>
        <w:tc>
          <w:tcPr>
            <w:tcW w:w="2072" w:type="dxa"/>
            <w:shd w:val="clear" w:color="auto" w:fill="D9D9D9" w:themeFill="background1" w:themeFillShade="D9"/>
            <w:vAlign w:val="center"/>
          </w:tcPr>
          <w:p w:rsidRPr="000419C2" w:rsidR="00500D34" w:rsidP="002C49A6" w:rsidRDefault="00566B7F" w14:paraId="3AFEAF97" w14:textId="77777777">
            <w:pPr>
              <w:pStyle w:val="TableParagraph"/>
              <w:spacing w:before="23"/>
              <w:ind w:left="136"/>
              <w:jc w:val="both"/>
              <w:rPr>
                <w:rFonts w:ascii="Arial" w:hAnsi="Arial" w:cs="Arial"/>
                <w:b/>
                <w:sz w:val="18"/>
                <w:szCs w:val="18"/>
              </w:rPr>
            </w:pPr>
            <w:r w:rsidRPr="000419C2">
              <w:rPr>
                <w:rFonts w:ascii="Arial" w:hAnsi="Arial" w:cs="Arial"/>
                <w:b/>
                <w:spacing w:val="-2"/>
                <w:sz w:val="18"/>
                <w:szCs w:val="18"/>
              </w:rPr>
              <w:t>CLASE</w:t>
            </w:r>
          </w:p>
        </w:tc>
        <w:tc>
          <w:tcPr>
            <w:tcW w:w="2304" w:type="dxa"/>
            <w:shd w:val="clear" w:color="auto" w:fill="D9D9D9" w:themeFill="background1" w:themeFillShade="D9"/>
            <w:vAlign w:val="center"/>
          </w:tcPr>
          <w:p w:rsidRPr="000419C2" w:rsidR="00500D34" w:rsidP="002C49A6" w:rsidRDefault="00566B7F" w14:paraId="3AFEAF98" w14:textId="77777777">
            <w:pPr>
              <w:pStyle w:val="TableParagraph"/>
              <w:spacing w:before="23"/>
              <w:ind w:left="126"/>
              <w:jc w:val="both"/>
              <w:rPr>
                <w:rFonts w:ascii="Arial" w:hAnsi="Arial" w:cs="Arial"/>
                <w:b/>
                <w:sz w:val="18"/>
                <w:szCs w:val="18"/>
              </w:rPr>
            </w:pPr>
            <w:r w:rsidRPr="000419C2">
              <w:rPr>
                <w:rFonts w:ascii="Arial" w:hAnsi="Arial" w:cs="Arial"/>
                <w:b/>
                <w:spacing w:val="-2"/>
                <w:sz w:val="18"/>
                <w:szCs w:val="18"/>
              </w:rPr>
              <w:t>PRODUCTO</w:t>
            </w:r>
          </w:p>
        </w:tc>
      </w:tr>
      <w:tr w:rsidRPr="000419C2" w:rsidR="00500D34" w:rsidTr="00E02DB4" w14:paraId="3AFEAFA0" w14:textId="77777777">
        <w:trPr>
          <w:trHeight w:val="827"/>
          <w:jc w:val="center"/>
        </w:trPr>
        <w:tc>
          <w:tcPr>
            <w:tcW w:w="2547" w:type="dxa"/>
            <w:vAlign w:val="center"/>
          </w:tcPr>
          <w:p w:rsidRPr="000419C2" w:rsidR="00500D34" w:rsidP="00E02DB4" w:rsidRDefault="00BE1228" w14:paraId="3AFEAF9B" w14:textId="4EE5E49E">
            <w:pPr>
              <w:pStyle w:val="TableParagraph"/>
              <w:spacing w:line="187" w:lineRule="exact"/>
              <w:ind w:left="150" w:right="135"/>
              <w:jc w:val="both"/>
              <w:rPr>
                <w:rFonts w:ascii="Arial" w:hAnsi="Arial" w:cs="Arial"/>
                <w:sz w:val="18"/>
                <w:szCs w:val="18"/>
              </w:rPr>
            </w:pPr>
            <w:r w:rsidRPr="00BE1228">
              <w:rPr>
                <w:rFonts w:ascii="Arial" w:hAnsi="Arial" w:cs="Arial"/>
                <w:sz w:val="18"/>
                <w:szCs w:val="18"/>
              </w:rPr>
              <w:t>82000000</w:t>
            </w:r>
            <w:r>
              <w:rPr>
                <w:rFonts w:ascii="Arial" w:hAnsi="Arial" w:cs="Arial"/>
                <w:sz w:val="18"/>
                <w:szCs w:val="18"/>
              </w:rPr>
              <w:t>-</w:t>
            </w:r>
            <w:r w:rsidRPr="00BE1228">
              <w:rPr>
                <w:rFonts w:ascii="Arial" w:hAnsi="Arial" w:cs="Arial"/>
                <w:sz w:val="18"/>
                <w:szCs w:val="18"/>
              </w:rPr>
              <w:t>Servicios editoriales, de diseño, de artes gráficas y bellas artes</w:t>
            </w:r>
          </w:p>
        </w:tc>
        <w:tc>
          <w:tcPr>
            <w:tcW w:w="2252" w:type="dxa"/>
            <w:vAlign w:val="center"/>
          </w:tcPr>
          <w:p w:rsidRPr="00E02DB4" w:rsidR="00E02DB4" w:rsidP="00285E9E" w:rsidRDefault="00E02DB4" w14:paraId="69884CD4" w14:textId="77777777">
            <w:pPr>
              <w:pStyle w:val="TableParagraph"/>
              <w:ind w:left="149"/>
              <w:jc w:val="both"/>
              <w:rPr>
                <w:rFonts w:ascii="Arial" w:hAnsi="Arial" w:cs="Arial"/>
                <w:sz w:val="18"/>
                <w:szCs w:val="18"/>
              </w:rPr>
            </w:pPr>
            <w:r w:rsidRPr="00E02DB4">
              <w:rPr>
                <w:rFonts w:ascii="Arial" w:hAnsi="Arial" w:cs="Arial"/>
                <w:sz w:val="18"/>
                <w:szCs w:val="18"/>
              </w:rPr>
              <w:t xml:space="preserve">82120000- Servicios de </w:t>
            </w:r>
          </w:p>
          <w:p w:rsidRPr="000419C2" w:rsidR="00500D34" w:rsidP="00285E9E" w:rsidRDefault="00E02DB4" w14:paraId="3AFEAF9D" w14:textId="2CF8589A">
            <w:pPr>
              <w:pStyle w:val="TableParagraph"/>
              <w:ind w:left="149" w:right="128"/>
              <w:jc w:val="both"/>
              <w:rPr>
                <w:rFonts w:ascii="Arial" w:hAnsi="Arial" w:cs="Arial"/>
                <w:sz w:val="18"/>
                <w:szCs w:val="18"/>
              </w:rPr>
            </w:pPr>
            <w:r w:rsidRPr="00E02DB4">
              <w:rPr>
                <w:rFonts w:ascii="Arial" w:hAnsi="Arial" w:cs="Arial"/>
                <w:sz w:val="18"/>
                <w:szCs w:val="18"/>
              </w:rPr>
              <w:t>reproducción</w:t>
            </w:r>
          </w:p>
        </w:tc>
        <w:tc>
          <w:tcPr>
            <w:tcW w:w="2072" w:type="dxa"/>
            <w:vAlign w:val="center"/>
          </w:tcPr>
          <w:p w:rsidRPr="000419C2" w:rsidR="00500D34" w:rsidP="002C49A6" w:rsidRDefault="00E02DB4" w14:paraId="3AFEAF9E" w14:textId="005DF9DD">
            <w:pPr>
              <w:pStyle w:val="TableParagraph"/>
              <w:spacing w:before="102"/>
              <w:ind w:left="136"/>
              <w:jc w:val="both"/>
              <w:rPr>
                <w:rFonts w:ascii="Arial" w:hAnsi="Arial" w:cs="Arial"/>
                <w:sz w:val="18"/>
                <w:szCs w:val="18"/>
              </w:rPr>
            </w:pPr>
            <w:r w:rsidRPr="00E02DB4">
              <w:rPr>
                <w:rFonts w:ascii="Arial" w:hAnsi="Arial" w:cs="Arial"/>
                <w:sz w:val="18"/>
                <w:szCs w:val="18"/>
              </w:rPr>
              <w:t>82121800- Publicación</w:t>
            </w:r>
          </w:p>
        </w:tc>
        <w:tc>
          <w:tcPr>
            <w:tcW w:w="2304" w:type="dxa"/>
            <w:vAlign w:val="center"/>
          </w:tcPr>
          <w:p w:rsidRPr="000419C2" w:rsidR="00500D34" w:rsidP="00285E9E" w:rsidRDefault="00E02DB4" w14:paraId="3AFEAF9F" w14:textId="1AD55790">
            <w:pPr>
              <w:pStyle w:val="TableParagraph"/>
              <w:ind w:left="207" w:right="246"/>
              <w:jc w:val="both"/>
              <w:rPr>
                <w:rFonts w:ascii="Arial" w:hAnsi="Arial" w:cs="Arial"/>
                <w:sz w:val="18"/>
                <w:szCs w:val="18"/>
              </w:rPr>
            </w:pPr>
            <w:r w:rsidRPr="00E02DB4">
              <w:rPr>
                <w:rFonts w:ascii="Arial" w:hAnsi="Arial" w:cs="Arial"/>
                <w:sz w:val="18"/>
                <w:szCs w:val="18"/>
              </w:rPr>
              <w:t>82121801- Publicación de libros de texto o de investigación</w:t>
            </w:r>
          </w:p>
        </w:tc>
      </w:tr>
      <w:tr w:rsidRPr="000419C2" w:rsidR="00500D34" w:rsidTr="00E02DB4" w14:paraId="3AFEAFAF" w14:textId="77777777">
        <w:trPr>
          <w:trHeight w:val="827"/>
          <w:jc w:val="center"/>
        </w:trPr>
        <w:tc>
          <w:tcPr>
            <w:tcW w:w="2547" w:type="dxa"/>
            <w:vAlign w:val="center"/>
          </w:tcPr>
          <w:p w:rsidRPr="000419C2" w:rsidR="00500D34" w:rsidP="00E02DB4" w:rsidRDefault="00BE1228" w14:paraId="3AFEAFA9" w14:textId="792D0DC7">
            <w:pPr>
              <w:pStyle w:val="TableParagraph"/>
              <w:spacing w:line="187" w:lineRule="exact"/>
              <w:ind w:left="150" w:right="135"/>
              <w:jc w:val="both"/>
              <w:rPr>
                <w:rFonts w:ascii="Arial" w:hAnsi="Arial" w:cs="Arial"/>
                <w:sz w:val="18"/>
                <w:szCs w:val="18"/>
              </w:rPr>
            </w:pPr>
            <w:r w:rsidRPr="00BE1228">
              <w:rPr>
                <w:rFonts w:ascii="Arial" w:hAnsi="Arial" w:cs="Arial"/>
                <w:sz w:val="18"/>
                <w:szCs w:val="18"/>
              </w:rPr>
              <w:t xml:space="preserve">82000000–Servicios </w:t>
            </w:r>
            <w:r>
              <w:rPr>
                <w:rFonts w:ascii="Arial" w:hAnsi="Arial" w:cs="Arial"/>
                <w:sz w:val="18"/>
                <w:szCs w:val="18"/>
              </w:rPr>
              <w:t>e</w:t>
            </w:r>
            <w:r w:rsidRPr="00BE1228">
              <w:rPr>
                <w:rFonts w:ascii="Arial" w:hAnsi="Arial" w:cs="Arial"/>
                <w:sz w:val="18"/>
                <w:szCs w:val="18"/>
              </w:rPr>
              <w:t>ditoriales, de diseño, de artes gráficas y bellas artes</w:t>
            </w:r>
          </w:p>
        </w:tc>
        <w:tc>
          <w:tcPr>
            <w:tcW w:w="2252" w:type="dxa"/>
            <w:vAlign w:val="center"/>
          </w:tcPr>
          <w:p w:rsidRPr="00C21C5B" w:rsidR="00C21C5B" w:rsidP="00C21C5B" w:rsidRDefault="00C21C5B" w14:paraId="175B3EF6" w14:textId="77777777">
            <w:pPr>
              <w:pStyle w:val="TableParagraph"/>
              <w:ind w:left="149"/>
              <w:jc w:val="both"/>
              <w:rPr>
                <w:rFonts w:ascii="Arial" w:hAnsi="Arial" w:cs="Arial"/>
                <w:sz w:val="18"/>
                <w:szCs w:val="18"/>
              </w:rPr>
            </w:pPr>
            <w:r w:rsidRPr="00C21C5B">
              <w:rPr>
                <w:rFonts w:ascii="Arial" w:hAnsi="Arial" w:cs="Arial"/>
                <w:sz w:val="18"/>
                <w:szCs w:val="18"/>
              </w:rPr>
              <w:t xml:space="preserve">82110000- Escritura y </w:t>
            </w:r>
          </w:p>
          <w:p w:rsidRPr="000419C2" w:rsidR="00500D34" w:rsidP="00C21C5B" w:rsidRDefault="00C21C5B" w14:paraId="3AFEAFAB" w14:textId="228B30C5">
            <w:pPr>
              <w:pStyle w:val="TableParagraph"/>
              <w:ind w:left="149"/>
              <w:jc w:val="both"/>
              <w:rPr>
                <w:rFonts w:ascii="Arial" w:hAnsi="Arial" w:cs="Arial"/>
                <w:sz w:val="18"/>
                <w:szCs w:val="18"/>
              </w:rPr>
            </w:pPr>
            <w:r w:rsidRPr="00C21C5B">
              <w:rPr>
                <w:rFonts w:ascii="Arial" w:hAnsi="Arial" w:cs="Arial"/>
                <w:sz w:val="18"/>
                <w:szCs w:val="18"/>
              </w:rPr>
              <w:t>traducciones</w:t>
            </w:r>
          </w:p>
        </w:tc>
        <w:tc>
          <w:tcPr>
            <w:tcW w:w="2072" w:type="dxa"/>
            <w:vAlign w:val="center"/>
          </w:tcPr>
          <w:p w:rsidRPr="00C21C5B" w:rsidR="00C21C5B" w:rsidP="00C21C5B" w:rsidRDefault="00C21C5B" w14:paraId="1609CEB7" w14:textId="051BEE84">
            <w:pPr>
              <w:pStyle w:val="TableParagraph"/>
              <w:ind w:left="149"/>
              <w:jc w:val="both"/>
              <w:rPr>
                <w:rFonts w:ascii="Arial" w:hAnsi="Arial" w:cs="Arial"/>
                <w:sz w:val="18"/>
                <w:szCs w:val="18"/>
              </w:rPr>
            </w:pPr>
            <w:r>
              <w:rPr>
                <w:rFonts w:ascii="Arial" w:hAnsi="Arial" w:cs="Arial"/>
                <w:sz w:val="18"/>
                <w:szCs w:val="18"/>
              </w:rPr>
              <w:t>8</w:t>
            </w:r>
            <w:r w:rsidRPr="00C21C5B">
              <w:rPr>
                <w:rFonts w:ascii="Arial" w:hAnsi="Arial" w:cs="Arial"/>
                <w:sz w:val="18"/>
                <w:szCs w:val="18"/>
              </w:rPr>
              <w:t xml:space="preserve">2111800 – Servicios </w:t>
            </w:r>
          </w:p>
          <w:p w:rsidRPr="000419C2" w:rsidR="00500D34" w:rsidP="00C21C5B" w:rsidRDefault="00C21C5B" w14:paraId="3AFEAFAC" w14:textId="114C06E5">
            <w:pPr>
              <w:pStyle w:val="TableParagraph"/>
              <w:ind w:left="149"/>
              <w:jc w:val="both"/>
              <w:rPr>
                <w:rFonts w:ascii="Arial" w:hAnsi="Arial" w:cs="Arial"/>
                <w:sz w:val="18"/>
                <w:szCs w:val="18"/>
              </w:rPr>
            </w:pPr>
            <w:r w:rsidRPr="00C21C5B">
              <w:rPr>
                <w:rFonts w:ascii="Arial" w:hAnsi="Arial" w:cs="Arial"/>
                <w:sz w:val="18"/>
                <w:szCs w:val="18"/>
              </w:rPr>
              <w:t>editoriales y de soporte</w:t>
            </w:r>
          </w:p>
        </w:tc>
        <w:tc>
          <w:tcPr>
            <w:tcW w:w="2304" w:type="dxa"/>
            <w:vAlign w:val="center"/>
          </w:tcPr>
          <w:p w:rsidRPr="000419C2" w:rsidR="00500D34" w:rsidP="00EC53BD" w:rsidRDefault="00285E9E" w14:paraId="3AFEAFAE" w14:textId="41BEF768">
            <w:pPr>
              <w:pStyle w:val="TableParagraph"/>
              <w:ind w:left="207" w:right="246"/>
              <w:jc w:val="both"/>
              <w:rPr>
                <w:rFonts w:ascii="Arial" w:hAnsi="Arial" w:cs="Arial"/>
                <w:sz w:val="18"/>
                <w:szCs w:val="18"/>
              </w:rPr>
            </w:pPr>
            <w:r w:rsidRPr="00285E9E">
              <w:rPr>
                <w:rFonts w:ascii="Arial" w:hAnsi="Arial" w:cs="Arial"/>
                <w:sz w:val="18"/>
                <w:szCs w:val="18"/>
              </w:rPr>
              <w:t>82111801 – Servicios de edición</w:t>
            </w:r>
          </w:p>
        </w:tc>
      </w:tr>
      <w:tr w:rsidRPr="000419C2" w:rsidR="00500D34" w:rsidTr="00E02DB4" w14:paraId="3AFEAFB6" w14:textId="77777777">
        <w:trPr>
          <w:trHeight w:val="890"/>
          <w:jc w:val="center"/>
        </w:trPr>
        <w:tc>
          <w:tcPr>
            <w:tcW w:w="2547" w:type="dxa"/>
            <w:vAlign w:val="center"/>
          </w:tcPr>
          <w:p w:rsidRPr="000419C2" w:rsidR="00500D34" w:rsidP="00E02DB4" w:rsidRDefault="00BE1228" w14:paraId="3AFEAFB0" w14:textId="161E8848">
            <w:pPr>
              <w:pStyle w:val="TableParagraph"/>
              <w:spacing w:line="187" w:lineRule="exact"/>
              <w:ind w:left="150" w:right="135"/>
              <w:jc w:val="both"/>
              <w:rPr>
                <w:rFonts w:ascii="Arial" w:hAnsi="Arial" w:cs="Arial"/>
                <w:sz w:val="18"/>
                <w:szCs w:val="18"/>
              </w:rPr>
            </w:pPr>
            <w:r w:rsidRPr="00BE1228">
              <w:rPr>
                <w:rFonts w:ascii="Arial" w:hAnsi="Arial" w:cs="Arial"/>
                <w:sz w:val="18"/>
                <w:szCs w:val="18"/>
              </w:rPr>
              <w:t>82000000–Servicios</w:t>
            </w:r>
            <w:r>
              <w:rPr>
                <w:rFonts w:ascii="Arial" w:hAnsi="Arial" w:cs="Arial"/>
                <w:sz w:val="18"/>
                <w:szCs w:val="18"/>
              </w:rPr>
              <w:t xml:space="preserve"> </w:t>
            </w:r>
            <w:r w:rsidRPr="00BE1228">
              <w:rPr>
                <w:rFonts w:ascii="Arial" w:hAnsi="Arial" w:cs="Arial"/>
                <w:sz w:val="18"/>
                <w:szCs w:val="18"/>
              </w:rPr>
              <w:t>editoriales, de diseño, de artes gráficas y bellas artes</w:t>
            </w:r>
          </w:p>
        </w:tc>
        <w:tc>
          <w:tcPr>
            <w:tcW w:w="2252" w:type="dxa"/>
            <w:vAlign w:val="center"/>
          </w:tcPr>
          <w:p w:rsidRPr="00C21C5B" w:rsidR="00C21C5B" w:rsidP="00C21C5B" w:rsidRDefault="00C21C5B" w14:paraId="5461340D" w14:textId="77777777">
            <w:pPr>
              <w:pStyle w:val="TableParagraph"/>
              <w:ind w:left="149"/>
              <w:jc w:val="both"/>
              <w:rPr>
                <w:rFonts w:ascii="Arial" w:hAnsi="Arial" w:cs="Arial"/>
                <w:sz w:val="18"/>
                <w:szCs w:val="18"/>
              </w:rPr>
            </w:pPr>
            <w:r w:rsidRPr="00C21C5B">
              <w:rPr>
                <w:rFonts w:ascii="Arial" w:hAnsi="Arial" w:cs="Arial"/>
                <w:sz w:val="18"/>
                <w:szCs w:val="18"/>
              </w:rPr>
              <w:t xml:space="preserve">82110000 – Escritura y </w:t>
            </w:r>
          </w:p>
          <w:p w:rsidRPr="000419C2" w:rsidR="00500D34" w:rsidP="00C21C5B" w:rsidRDefault="00C21C5B" w14:paraId="3AFEAFB2" w14:textId="3016C458">
            <w:pPr>
              <w:pStyle w:val="TableParagraph"/>
              <w:ind w:left="149"/>
              <w:jc w:val="both"/>
              <w:rPr>
                <w:rFonts w:ascii="Arial" w:hAnsi="Arial" w:cs="Arial"/>
                <w:sz w:val="18"/>
                <w:szCs w:val="18"/>
              </w:rPr>
            </w:pPr>
            <w:r w:rsidRPr="00C21C5B">
              <w:rPr>
                <w:rFonts w:ascii="Arial" w:hAnsi="Arial" w:cs="Arial"/>
                <w:sz w:val="18"/>
                <w:szCs w:val="18"/>
              </w:rPr>
              <w:t>traducciones</w:t>
            </w:r>
          </w:p>
        </w:tc>
        <w:tc>
          <w:tcPr>
            <w:tcW w:w="2072" w:type="dxa"/>
            <w:vAlign w:val="center"/>
          </w:tcPr>
          <w:p w:rsidRPr="00C21C5B" w:rsidR="00C21C5B" w:rsidP="00C21C5B" w:rsidRDefault="00C21C5B" w14:paraId="12373ED7" w14:textId="080BF5EE">
            <w:pPr>
              <w:pStyle w:val="TableParagraph"/>
              <w:ind w:left="149"/>
              <w:jc w:val="both"/>
              <w:rPr>
                <w:rFonts w:ascii="Arial" w:hAnsi="Arial" w:cs="Arial"/>
                <w:sz w:val="18"/>
                <w:szCs w:val="18"/>
              </w:rPr>
            </w:pPr>
            <w:r>
              <w:rPr>
                <w:rFonts w:ascii="Arial" w:hAnsi="Arial" w:cs="Arial"/>
                <w:sz w:val="18"/>
                <w:szCs w:val="18"/>
              </w:rPr>
              <w:t>8</w:t>
            </w:r>
            <w:r w:rsidRPr="00C21C5B">
              <w:rPr>
                <w:rFonts w:ascii="Arial" w:hAnsi="Arial" w:cs="Arial"/>
                <w:sz w:val="18"/>
                <w:szCs w:val="18"/>
              </w:rPr>
              <w:t xml:space="preserve">2111800 – Servicios </w:t>
            </w:r>
          </w:p>
          <w:p w:rsidRPr="000419C2" w:rsidR="00500D34" w:rsidP="00C21C5B" w:rsidRDefault="00C21C5B" w14:paraId="3AFEAFB3" w14:textId="6C726AE9">
            <w:pPr>
              <w:pStyle w:val="TableParagraph"/>
              <w:ind w:left="149"/>
              <w:jc w:val="both"/>
              <w:rPr>
                <w:rFonts w:ascii="Arial" w:hAnsi="Arial" w:cs="Arial"/>
                <w:sz w:val="18"/>
                <w:szCs w:val="18"/>
              </w:rPr>
            </w:pPr>
            <w:r w:rsidRPr="00C21C5B">
              <w:rPr>
                <w:rFonts w:ascii="Arial" w:hAnsi="Arial" w:cs="Arial"/>
                <w:sz w:val="18"/>
                <w:szCs w:val="18"/>
              </w:rPr>
              <w:t>editoriales y de soporte</w:t>
            </w:r>
          </w:p>
        </w:tc>
        <w:tc>
          <w:tcPr>
            <w:tcW w:w="2304" w:type="dxa"/>
            <w:vAlign w:val="center"/>
          </w:tcPr>
          <w:p w:rsidRPr="000419C2" w:rsidR="00500D34" w:rsidP="00CA0110" w:rsidRDefault="00CA0110" w14:paraId="3AFEAFB5" w14:textId="715522B0">
            <w:pPr>
              <w:pStyle w:val="TableParagraph"/>
              <w:ind w:left="207" w:right="246"/>
              <w:jc w:val="both"/>
              <w:rPr>
                <w:rFonts w:ascii="Arial" w:hAnsi="Arial" w:cs="Arial"/>
                <w:sz w:val="18"/>
                <w:szCs w:val="18"/>
              </w:rPr>
            </w:pPr>
            <w:r>
              <w:rPr>
                <w:rFonts w:ascii="Arial" w:hAnsi="Arial" w:cs="Arial"/>
                <w:sz w:val="18"/>
                <w:szCs w:val="18"/>
              </w:rPr>
              <w:t>N/A</w:t>
            </w:r>
          </w:p>
        </w:tc>
      </w:tr>
    </w:tbl>
    <w:p w:rsidR="00500D34" w:rsidP="002C49A6" w:rsidRDefault="00D22173" w14:paraId="3AFEAFC1" w14:textId="709696BD">
      <w:pPr>
        <w:pStyle w:val="Textoindependiente"/>
        <w:spacing w:before="1"/>
        <w:jc w:val="both"/>
      </w:pPr>
      <w:hyperlink w:history="1" r:id="rId11">
        <w:r w:rsidRPr="00CB3617">
          <w:rPr>
            <w:rStyle w:val="Hipervnculo"/>
          </w:rPr>
          <w:t>https://operaciones.colombiacompra.gov.co/clasificador-de-bienes-y-servicios</w:t>
        </w:r>
      </w:hyperlink>
    </w:p>
    <w:p w:rsidRPr="000419C2" w:rsidR="00D22173" w:rsidP="002C49A6" w:rsidRDefault="00D22173" w14:paraId="4DD61FD9" w14:textId="77777777">
      <w:pPr>
        <w:pStyle w:val="Textoindependiente"/>
        <w:spacing w:before="1"/>
        <w:jc w:val="both"/>
        <w:rPr>
          <w:rFonts w:ascii="Arial" w:hAnsi="Arial" w:cs="Arial"/>
        </w:rPr>
      </w:pPr>
    </w:p>
    <w:p w:rsidRPr="000419C2" w:rsidR="00500D34" w:rsidP="00521010" w:rsidRDefault="00566B7F" w14:paraId="3AFEAFC2" w14:textId="77777777">
      <w:pPr>
        <w:pStyle w:val="Ttulo1"/>
        <w:tabs>
          <w:tab w:val="left" w:pos="868"/>
        </w:tabs>
        <w:ind w:left="868" w:firstLine="0"/>
        <w:jc w:val="both"/>
      </w:pPr>
      <w:r w:rsidRPr="000419C2">
        <w:t>Aspectos</w:t>
      </w:r>
      <w:r w:rsidRPr="000419C2">
        <w:rPr>
          <w:spacing w:val="-3"/>
        </w:rPr>
        <w:t xml:space="preserve"> </w:t>
      </w:r>
      <w:r w:rsidRPr="000419C2">
        <w:t>Generales</w:t>
      </w:r>
      <w:r w:rsidRPr="000419C2">
        <w:rPr>
          <w:spacing w:val="-4"/>
        </w:rPr>
        <w:t xml:space="preserve"> </w:t>
      </w:r>
      <w:r w:rsidRPr="000419C2">
        <w:t>del</w:t>
      </w:r>
      <w:r w:rsidRPr="000419C2">
        <w:rPr>
          <w:spacing w:val="-7"/>
        </w:rPr>
        <w:t xml:space="preserve"> </w:t>
      </w:r>
      <w:r w:rsidRPr="000419C2">
        <w:rPr>
          <w:spacing w:val="-2"/>
        </w:rPr>
        <w:t>Sector</w:t>
      </w:r>
    </w:p>
    <w:p w:rsidRPr="000419C2" w:rsidR="00500D34" w:rsidP="002C49A6" w:rsidRDefault="00566B7F" w14:paraId="3AFEAFC3" w14:textId="77777777">
      <w:pPr>
        <w:pStyle w:val="Textoindependiente"/>
        <w:spacing w:before="206"/>
        <w:jc w:val="both"/>
        <w:rPr>
          <w:rFonts w:ascii="Arial" w:hAnsi="Arial" w:cs="Arial"/>
        </w:rPr>
      </w:pPr>
      <w:r w:rsidRPr="000419C2">
        <w:rPr>
          <w:rFonts w:ascii="Arial" w:hAnsi="Arial" w:cs="Arial"/>
        </w:rPr>
        <w:t>Clasificador</w:t>
      </w:r>
      <w:r w:rsidRPr="000419C2">
        <w:rPr>
          <w:rFonts w:ascii="Arial" w:hAnsi="Arial" w:cs="Arial"/>
          <w:spacing w:val="-7"/>
        </w:rPr>
        <w:t xml:space="preserve"> </w:t>
      </w:r>
      <w:r w:rsidRPr="000419C2">
        <w:rPr>
          <w:rFonts w:ascii="Arial" w:hAnsi="Arial" w:cs="Arial"/>
        </w:rPr>
        <w:t>Industrial</w:t>
      </w:r>
      <w:r w:rsidRPr="000419C2">
        <w:rPr>
          <w:rFonts w:ascii="Arial" w:hAnsi="Arial" w:cs="Arial"/>
          <w:spacing w:val="-4"/>
        </w:rPr>
        <w:t xml:space="preserve"> </w:t>
      </w:r>
      <w:r w:rsidRPr="000419C2">
        <w:rPr>
          <w:rFonts w:ascii="Arial" w:hAnsi="Arial" w:cs="Arial"/>
        </w:rPr>
        <w:t>Internacional</w:t>
      </w:r>
      <w:r w:rsidRPr="000419C2">
        <w:rPr>
          <w:rFonts w:ascii="Arial" w:hAnsi="Arial" w:cs="Arial"/>
          <w:spacing w:val="-5"/>
        </w:rPr>
        <w:t xml:space="preserve"> </w:t>
      </w:r>
      <w:r w:rsidRPr="000419C2">
        <w:rPr>
          <w:rFonts w:ascii="Arial" w:hAnsi="Arial" w:cs="Arial"/>
        </w:rPr>
        <w:t>Uniforme</w:t>
      </w:r>
      <w:r w:rsidRPr="000419C2">
        <w:rPr>
          <w:rFonts w:ascii="Arial" w:hAnsi="Arial" w:cs="Arial"/>
          <w:spacing w:val="-6"/>
        </w:rPr>
        <w:t xml:space="preserve"> </w:t>
      </w:r>
      <w:r w:rsidRPr="000419C2">
        <w:rPr>
          <w:rFonts w:ascii="Arial" w:hAnsi="Arial" w:cs="Arial"/>
        </w:rPr>
        <w:t>de</w:t>
      </w:r>
      <w:r w:rsidRPr="000419C2">
        <w:rPr>
          <w:rFonts w:ascii="Arial" w:hAnsi="Arial" w:cs="Arial"/>
          <w:spacing w:val="-4"/>
        </w:rPr>
        <w:t xml:space="preserve"> </w:t>
      </w:r>
      <w:r w:rsidRPr="000419C2">
        <w:rPr>
          <w:rFonts w:ascii="Arial" w:hAnsi="Arial" w:cs="Arial"/>
        </w:rPr>
        <w:t>todas</w:t>
      </w:r>
      <w:r w:rsidRPr="000419C2">
        <w:rPr>
          <w:rFonts w:ascii="Arial" w:hAnsi="Arial" w:cs="Arial"/>
          <w:spacing w:val="-4"/>
        </w:rPr>
        <w:t xml:space="preserve"> </w:t>
      </w:r>
      <w:r w:rsidRPr="000419C2">
        <w:rPr>
          <w:rFonts w:ascii="Arial" w:hAnsi="Arial" w:cs="Arial"/>
        </w:rPr>
        <w:t>las</w:t>
      </w:r>
      <w:r w:rsidRPr="000419C2">
        <w:rPr>
          <w:rFonts w:ascii="Arial" w:hAnsi="Arial" w:cs="Arial"/>
          <w:spacing w:val="-5"/>
        </w:rPr>
        <w:t xml:space="preserve"> </w:t>
      </w:r>
      <w:r w:rsidRPr="000419C2">
        <w:rPr>
          <w:rFonts w:ascii="Arial" w:hAnsi="Arial" w:cs="Arial"/>
        </w:rPr>
        <w:t>actividades</w:t>
      </w:r>
      <w:r w:rsidRPr="000419C2">
        <w:rPr>
          <w:rFonts w:ascii="Arial" w:hAnsi="Arial" w:cs="Arial"/>
          <w:spacing w:val="-3"/>
        </w:rPr>
        <w:t xml:space="preserve"> </w:t>
      </w:r>
      <w:r w:rsidRPr="000419C2">
        <w:rPr>
          <w:rFonts w:ascii="Arial" w:hAnsi="Arial" w:cs="Arial"/>
        </w:rPr>
        <w:t>económicas</w:t>
      </w:r>
      <w:r w:rsidRPr="000419C2">
        <w:rPr>
          <w:rFonts w:ascii="Arial" w:hAnsi="Arial" w:cs="Arial"/>
          <w:spacing w:val="3"/>
        </w:rPr>
        <w:t xml:space="preserve"> </w:t>
      </w:r>
      <w:r w:rsidRPr="000419C2">
        <w:rPr>
          <w:rFonts w:ascii="Arial" w:hAnsi="Arial" w:cs="Arial"/>
          <w:spacing w:val="-2"/>
        </w:rPr>
        <w:t>(CIUU).</w:t>
      </w:r>
    </w:p>
    <w:p w:rsidRPr="000419C2" w:rsidR="00500D34" w:rsidP="002C49A6" w:rsidRDefault="00500D34" w14:paraId="3AFEAFC4" w14:textId="77777777">
      <w:pPr>
        <w:pStyle w:val="Textoindependiente"/>
        <w:spacing w:before="2"/>
        <w:jc w:val="both"/>
        <w:rPr>
          <w:rFonts w:ascii="Arial" w:hAnsi="Arial" w:cs="Arial"/>
        </w:rPr>
      </w:pPr>
    </w:p>
    <w:tbl>
      <w:tblPr>
        <w:tblStyle w:val="TableNormal1"/>
        <w:tblW w:w="0" w:type="auto"/>
        <w:tblInd w:w="29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358"/>
        <w:gridCol w:w="1140"/>
        <w:gridCol w:w="6716"/>
      </w:tblGrid>
      <w:tr w:rsidRPr="000419C2" w:rsidR="00500D34" w14:paraId="3AFEAFC6" w14:textId="77777777">
        <w:trPr>
          <w:trHeight w:val="205"/>
        </w:trPr>
        <w:tc>
          <w:tcPr>
            <w:tcW w:w="9214" w:type="dxa"/>
            <w:gridSpan w:val="3"/>
            <w:shd w:val="clear" w:color="auto" w:fill="DEEAF6"/>
          </w:tcPr>
          <w:p w:rsidRPr="000419C2" w:rsidR="00500D34" w:rsidP="00FC30D3" w:rsidRDefault="00566B7F" w14:paraId="3AFEAFC5" w14:textId="77777777">
            <w:pPr>
              <w:pStyle w:val="TableParagraph"/>
              <w:spacing w:line="186" w:lineRule="exact"/>
              <w:ind w:left="8"/>
              <w:jc w:val="center"/>
              <w:rPr>
                <w:rFonts w:ascii="Arial" w:hAnsi="Arial" w:cs="Arial"/>
                <w:b/>
                <w:sz w:val="18"/>
                <w:szCs w:val="18"/>
              </w:rPr>
            </w:pPr>
            <w:r w:rsidRPr="000419C2">
              <w:rPr>
                <w:rFonts w:ascii="Arial" w:hAnsi="Arial" w:cs="Arial"/>
                <w:b/>
                <w:sz w:val="18"/>
                <w:szCs w:val="18"/>
              </w:rPr>
              <w:t>Clasificación</w:t>
            </w:r>
            <w:r w:rsidRPr="000419C2">
              <w:rPr>
                <w:rFonts w:ascii="Arial" w:hAnsi="Arial" w:cs="Arial"/>
                <w:b/>
                <w:spacing w:val="-3"/>
                <w:sz w:val="18"/>
                <w:szCs w:val="18"/>
              </w:rPr>
              <w:t xml:space="preserve"> </w:t>
            </w:r>
            <w:r w:rsidRPr="000419C2">
              <w:rPr>
                <w:rFonts w:ascii="Arial" w:hAnsi="Arial" w:cs="Arial"/>
                <w:b/>
                <w:sz w:val="18"/>
                <w:szCs w:val="18"/>
              </w:rPr>
              <w:t>CIIU</w:t>
            </w:r>
            <w:r w:rsidRPr="000419C2">
              <w:rPr>
                <w:rFonts w:ascii="Arial" w:hAnsi="Arial" w:cs="Arial"/>
                <w:b/>
                <w:spacing w:val="-2"/>
                <w:sz w:val="18"/>
                <w:szCs w:val="18"/>
              </w:rPr>
              <w:t xml:space="preserve"> </w:t>
            </w:r>
            <w:r w:rsidRPr="000419C2">
              <w:rPr>
                <w:rFonts w:ascii="Arial" w:hAnsi="Arial" w:cs="Arial"/>
                <w:b/>
                <w:sz w:val="18"/>
                <w:szCs w:val="18"/>
              </w:rPr>
              <w:t>Rev.</w:t>
            </w:r>
            <w:r w:rsidRPr="000419C2">
              <w:rPr>
                <w:rFonts w:ascii="Arial" w:hAnsi="Arial" w:cs="Arial"/>
                <w:b/>
                <w:spacing w:val="-4"/>
                <w:sz w:val="18"/>
                <w:szCs w:val="18"/>
              </w:rPr>
              <w:t xml:space="preserve"> </w:t>
            </w:r>
            <w:r w:rsidRPr="000419C2">
              <w:rPr>
                <w:rFonts w:ascii="Arial" w:hAnsi="Arial" w:cs="Arial"/>
                <w:b/>
                <w:sz w:val="18"/>
                <w:szCs w:val="18"/>
              </w:rPr>
              <w:t>4</w:t>
            </w:r>
            <w:r w:rsidRPr="000419C2">
              <w:rPr>
                <w:rFonts w:ascii="Arial" w:hAnsi="Arial" w:cs="Arial"/>
                <w:b/>
                <w:spacing w:val="-2"/>
                <w:sz w:val="18"/>
                <w:szCs w:val="18"/>
              </w:rPr>
              <w:t xml:space="preserve"> </w:t>
            </w:r>
            <w:r w:rsidRPr="000419C2">
              <w:rPr>
                <w:rFonts w:ascii="Arial" w:hAnsi="Arial" w:cs="Arial"/>
                <w:b/>
                <w:spacing w:val="-5"/>
                <w:sz w:val="18"/>
                <w:szCs w:val="18"/>
              </w:rPr>
              <w:t>A.C</w:t>
            </w:r>
          </w:p>
        </w:tc>
      </w:tr>
      <w:tr w:rsidRPr="000419C2" w:rsidR="00500D34" w14:paraId="3AFEAFCA" w14:textId="77777777">
        <w:trPr>
          <w:trHeight w:val="208"/>
        </w:trPr>
        <w:tc>
          <w:tcPr>
            <w:tcW w:w="1358" w:type="dxa"/>
            <w:shd w:val="clear" w:color="auto" w:fill="DEEAF6"/>
          </w:tcPr>
          <w:p w:rsidRPr="000419C2" w:rsidR="00500D34" w:rsidP="00FC30D3" w:rsidRDefault="00566B7F" w14:paraId="3AFEAFC7" w14:textId="77777777">
            <w:pPr>
              <w:pStyle w:val="TableParagraph"/>
              <w:spacing w:line="188" w:lineRule="exact"/>
              <w:ind w:left="11"/>
              <w:jc w:val="center"/>
              <w:rPr>
                <w:rFonts w:ascii="Arial" w:hAnsi="Arial" w:cs="Arial"/>
                <w:b/>
                <w:sz w:val="18"/>
                <w:szCs w:val="18"/>
              </w:rPr>
            </w:pPr>
            <w:r w:rsidRPr="000419C2">
              <w:rPr>
                <w:rFonts w:ascii="Arial" w:hAnsi="Arial" w:cs="Arial"/>
                <w:b/>
                <w:spacing w:val="-2"/>
                <w:sz w:val="18"/>
                <w:szCs w:val="18"/>
              </w:rPr>
              <w:t>Sección</w:t>
            </w:r>
          </w:p>
        </w:tc>
        <w:tc>
          <w:tcPr>
            <w:tcW w:w="1140" w:type="dxa"/>
            <w:shd w:val="clear" w:color="auto" w:fill="DEEAF6"/>
          </w:tcPr>
          <w:p w:rsidRPr="000419C2" w:rsidR="00500D34" w:rsidP="00FC30D3" w:rsidRDefault="00566B7F" w14:paraId="3AFEAFC8" w14:textId="77777777">
            <w:pPr>
              <w:pStyle w:val="TableParagraph"/>
              <w:spacing w:line="188" w:lineRule="exact"/>
              <w:ind w:left="12"/>
              <w:jc w:val="center"/>
              <w:rPr>
                <w:rFonts w:ascii="Arial" w:hAnsi="Arial" w:cs="Arial"/>
                <w:b/>
                <w:sz w:val="18"/>
                <w:szCs w:val="18"/>
              </w:rPr>
            </w:pPr>
            <w:r w:rsidRPr="000419C2">
              <w:rPr>
                <w:rFonts w:ascii="Arial" w:hAnsi="Arial" w:cs="Arial"/>
                <w:b/>
                <w:spacing w:val="-10"/>
                <w:sz w:val="18"/>
                <w:szCs w:val="18"/>
              </w:rPr>
              <w:t>J</w:t>
            </w:r>
          </w:p>
        </w:tc>
        <w:tc>
          <w:tcPr>
            <w:tcW w:w="6716" w:type="dxa"/>
            <w:shd w:val="clear" w:color="auto" w:fill="DEEAF6"/>
          </w:tcPr>
          <w:p w:rsidRPr="000419C2" w:rsidR="00500D34" w:rsidP="002C49A6" w:rsidRDefault="00566B7F" w14:paraId="3AFEAFC9" w14:textId="77777777">
            <w:pPr>
              <w:pStyle w:val="TableParagraph"/>
              <w:spacing w:line="188" w:lineRule="exact"/>
              <w:ind w:left="106"/>
              <w:jc w:val="both"/>
              <w:rPr>
                <w:rFonts w:ascii="Arial" w:hAnsi="Arial" w:cs="Arial"/>
                <w:b/>
                <w:sz w:val="18"/>
                <w:szCs w:val="18"/>
              </w:rPr>
            </w:pPr>
            <w:r w:rsidRPr="000419C2">
              <w:rPr>
                <w:rFonts w:ascii="Arial" w:hAnsi="Arial" w:cs="Arial"/>
                <w:b/>
                <w:sz w:val="18"/>
                <w:szCs w:val="18"/>
              </w:rPr>
              <w:t>INFORMACIÓN</w:t>
            </w:r>
            <w:r w:rsidRPr="000419C2">
              <w:rPr>
                <w:rFonts w:ascii="Arial" w:hAnsi="Arial" w:cs="Arial"/>
                <w:b/>
                <w:spacing w:val="-5"/>
                <w:sz w:val="18"/>
                <w:szCs w:val="18"/>
              </w:rPr>
              <w:t xml:space="preserve"> </w:t>
            </w:r>
            <w:r w:rsidRPr="000419C2">
              <w:rPr>
                <w:rFonts w:ascii="Arial" w:hAnsi="Arial" w:cs="Arial"/>
                <w:b/>
                <w:sz w:val="18"/>
                <w:szCs w:val="18"/>
              </w:rPr>
              <w:t>Y</w:t>
            </w:r>
            <w:r w:rsidRPr="000419C2">
              <w:rPr>
                <w:rFonts w:ascii="Arial" w:hAnsi="Arial" w:cs="Arial"/>
                <w:b/>
                <w:spacing w:val="-4"/>
                <w:sz w:val="18"/>
                <w:szCs w:val="18"/>
              </w:rPr>
              <w:t xml:space="preserve"> </w:t>
            </w:r>
            <w:r w:rsidRPr="000419C2">
              <w:rPr>
                <w:rFonts w:ascii="Arial" w:hAnsi="Arial" w:cs="Arial"/>
                <w:b/>
                <w:spacing w:val="-2"/>
                <w:sz w:val="18"/>
                <w:szCs w:val="18"/>
              </w:rPr>
              <w:t>COMUNICACIONES</w:t>
            </w:r>
          </w:p>
        </w:tc>
      </w:tr>
      <w:tr w:rsidRPr="000419C2" w:rsidR="00500D34" w:rsidTr="00FC30D3" w14:paraId="3AFEAFCE" w14:textId="77777777">
        <w:trPr>
          <w:trHeight w:val="371"/>
        </w:trPr>
        <w:tc>
          <w:tcPr>
            <w:tcW w:w="1358" w:type="dxa"/>
          </w:tcPr>
          <w:p w:rsidRPr="000419C2" w:rsidR="00500D34" w:rsidP="00FC30D3" w:rsidRDefault="00566B7F" w14:paraId="3AFEAFCB" w14:textId="77777777">
            <w:pPr>
              <w:pStyle w:val="TableParagraph"/>
              <w:spacing w:line="206" w:lineRule="exact"/>
              <w:ind w:left="11"/>
              <w:jc w:val="center"/>
              <w:rPr>
                <w:rFonts w:ascii="Arial" w:hAnsi="Arial" w:cs="Arial"/>
                <w:b/>
                <w:sz w:val="18"/>
                <w:szCs w:val="18"/>
              </w:rPr>
            </w:pPr>
            <w:r w:rsidRPr="000419C2">
              <w:rPr>
                <w:rFonts w:ascii="Arial" w:hAnsi="Arial" w:cs="Arial"/>
                <w:b/>
                <w:spacing w:val="-2"/>
                <w:sz w:val="18"/>
                <w:szCs w:val="18"/>
              </w:rPr>
              <w:t>División</w:t>
            </w:r>
          </w:p>
        </w:tc>
        <w:tc>
          <w:tcPr>
            <w:tcW w:w="1140" w:type="dxa"/>
          </w:tcPr>
          <w:p w:rsidRPr="000419C2" w:rsidR="00500D34" w:rsidP="00FC30D3" w:rsidRDefault="00FC30D3" w14:paraId="3AFEAFCC" w14:textId="23CE0C98">
            <w:pPr>
              <w:pStyle w:val="TableParagraph"/>
              <w:spacing w:line="206" w:lineRule="exact"/>
              <w:ind w:left="12"/>
              <w:jc w:val="center"/>
              <w:rPr>
                <w:rFonts w:ascii="Arial" w:hAnsi="Arial" w:cs="Arial"/>
                <w:sz w:val="18"/>
                <w:szCs w:val="18"/>
              </w:rPr>
            </w:pPr>
            <w:r>
              <w:rPr>
                <w:rFonts w:ascii="Arial" w:hAnsi="Arial" w:cs="Arial"/>
                <w:spacing w:val="-5"/>
                <w:sz w:val="18"/>
                <w:szCs w:val="18"/>
              </w:rPr>
              <w:t>58</w:t>
            </w:r>
          </w:p>
        </w:tc>
        <w:tc>
          <w:tcPr>
            <w:tcW w:w="6716" w:type="dxa"/>
          </w:tcPr>
          <w:p w:rsidRPr="000419C2" w:rsidR="00500D34" w:rsidP="002C49A6" w:rsidRDefault="00FC30D3" w14:paraId="3AFEAFCD" w14:textId="0C7A295D">
            <w:pPr>
              <w:pStyle w:val="TableParagraph"/>
              <w:spacing w:line="206" w:lineRule="exact"/>
              <w:ind w:left="106"/>
              <w:jc w:val="both"/>
              <w:rPr>
                <w:rFonts w:ascii="Arial" w:hAnsi="Arial" w:cs="Arial"/>
                <w:sz w:val="18"/>
                <w:szCs w:val="18"/>
              </w:rPr>
            </w:pPr>
            <w:r w:rsidRPr="00FC30D3">
              <w:rPr>
                <w:rFonts w:ascii="Arial" w:hAnsi="Arial" w:cs="Arial"/>
                <w:sz w:val="18"/>
                <w:szCs w:val="18"/>
              </w:rPr>
              <w:t>Actividades de edición</w:t>
            </w:r>
          </w:p>
        </w:tc>
      </w:tr>
      <w:tr w:rsidRPr="000419C2" w:rsidR="00500D34" w:rsidTr="00FC30D3" w14:paraId="3AFEAFD2" w14:textId="77777777">
        <w:trPr>
          <w:trHeight w:val="421"/>
        </w:trPr>
        <w:tc>
          <w:tcPr>
            <w:tcW w:w="1358" w:type="dxa"/>
          </w:tcPr>
          <w:p w:rsidRPr="000419C2" w:rsidR="00500D34" w:rsidP="00FC30D3" w:rsidRDefault="00566B7F" w14:paraId="3AFEAFCF" w14:textId="77777777">
            <w:pPr>
              <w:pStyle w:val="TableParagraph"/>
              <w:spacing w:before="1"/>
              <w:ind w:left="11"/>
              <w:jc w:val="center"/>
              <w:rPr>
                <w:rFonts w:ascii="Arial" w:hAnsi="Arial" w:cs="Arial"/>
                <w:b/>
                <w:sz w:val="18"/>
                <w:szCs w:val="18"/>
              </w:rPr>
            </w:pPr>
            <w:r w:rsidRPr="000419C2">
              <w:rPr>
                <w:rFonts w:ascii="Arial" w:hAnsi="Arial" w:cs="Arial"/>
                <w:b/>
                <w:spacing w:val="-2"/>
                <w:sz w:val="18"/>
                <w:szCs w:val="18"/>
              </w:rPr>
              <w:t>Grupo</w:t>
            </w:r>
          </w:p>
        </w:tc>
        <w:tc>
          <w:tcPr>
            <w:tcW w:w="1140" w:type="dxa"/>
          </w:tcPr>
          <w:p w:rsidRPr="000419C2" w:rsidR="00500D34" w:rsidP="00FC30D3" w:rsidRDefault="00FC30D3" w14:paraId="3AFEAFD0" w14:textId="7EDAC17F">
            <w:pPr>
              <w:pStyle w:val="TableParagraph"/>
              <w:spacing w:before="1"/>
              <w:ind w:left="0"/>
              <w:jc w:val="center"/>
              <w:rPr>
                <w:rFonts w:ascii="Arial" w:hAnsi="Arial" w:cs="Arial"/>
                <w:sz w:val="18"/>
                <w:szCs w:val="18"/>
              </w:rPr>
            </w:pPr>
            <w:r>
              <w:rPr>
                <w:rFonts w:ascii="Arial" w:hAnsi="Arial" w:cs="Arial"/>
                <w:spacing w:val="-5"/>
                <w:sz w:val="18"/>
                <w:szCs w:val="18"/>
              </w:rPr>
              <w:t>581</w:t>
            </w:r>
          </w:p>
        </w:tc>
        <w:tc>
          <w:tcPr>
            <w:tcW w:w="6716" w:type="dxa"/>
          </w:tcPr>
          <w:p w:rsidRPr="000419C2" w:rsidR="00500D34" w:rsidP="002C49A6" w:rsidRDefault="00FC30D3" w14:paraId="3AFEAFD1" w14:textId="48F590E6">
            <w:pPr>
              <w:pStyle w:val="TableParagraph"/>
              <w:spacing w:line="206" w:lineRule="exact"/>
              <w:ind w:left="106"/>
              <w:jc w:val="both"/>
              <w:rPr>
                <w:rFonts w:ascii="Arial" w:hAnsi="Arial" w:cs="Arial"/>
                <w:sz w:val="18"/>
                <w:szCs w:val="18"/>
              </w:rPr>
            </w:pPr>
            <w:r w:rsidRPr="00FC30D3">
              <w:rPr>
                <w:rFonts w:ascii="Arial" w:hAnsi="Arial" w:cs="Arial"/>
                <w:sz w:val="18"/>
                <w:szCs w:val="18"/>
              </w:rPr>
              <w:t>Edición de libros, publicaciones periódicas y otras actividades de edición</w:t>
            </w:r>
          </w:p>
        </w:tc>
      </w:tr>
      <w:tr w:rsidRPr="000419C2" w:rsidR="00500D34" w:rsidTr="00D22173" w14:paraId="3AFEAFD6" w14:textId="77777777">
        <w:trPr>
          <w:trHeight w:val="443"/>
        </w:trPr>
        <w:tc>
          <w:tcPr>
            <w:tcW w:w="1358" w:type="dxa"/>
          </w:tcPr>
          <w:p w:rsidRPr="000419C2" w:rsidR="00500D34" w:rsidP="00FC30D3" w:rsidRDefault="00566B7F" w14:paraId="3AFEAFD3" w14:textId="77777777">
            <w:pPr>
              <w:pStyle w:val="TableParagraph"/>
              <w:spacing w:line="206" w:lineRule="exact"/>
              <w:ind w:left="11"/>
              <w:jc w:val="center"/>
              <w:rPr>
                <w:rFonts w:ascii="Arial" w:hAnsi="Arial" w:cs="Arial"/>
                <w:b/>
                <w:sz w:val="18"/>
                <w:szCs w:val="18"/>
              </w:rPr>
            </w:pPr>
            <w:r w:rsidRPr="000419C2">
              <w:rPr>
                <w:rFonts w:ascii="Arial" w:hAnsi="Arial" w:cs="Arial"/>
                <w:b/>
                <w:spacing w:val="-2"/>
                <w:sz w:val="18"/>
                <w:szCs w:val="18"/>
              </w:rPr>
              <w:t>Clase</w:t>
            </w:r>
          </w:p>
        </w:tc>
        <w:tc>
          <w:tcPr>
            <w:tcW w:w="1140" w:type="dxa"/>
          </w:tcPr>
          <w:p w:rsidRPr="000419C2" w:rsidR="00500D34" w:rsidP="00FC30D3" w:rsidRDefault="00FC30D3" w14:paraId="3AFEAFD4" w14:textId="4477DD19">
            <w:pPr>
              <w:pStyle w:val="TableParagraph"/>
              <w:spacing w:line="206" w:lineRule="exact"/>
              <w:ind w:left="12"/>
              <w:jc w:val="center"/>
              <w:rPr>
                <w:rFonts w:ascii="Arial" w:hAnsi="Arial" w:cs="Arial"/>
                <w:sz w:val="18"/>
                <w:szCs w:val="18"/>
              </w:rPr>
            </w:pPr>
            <w:r>
              <w:rPr>
                <w:rFonts w:ascii="Arial" w:hAnsi="Arial" w:cs="Arial"/>
                <w:spacing w:val="-4"/>
                <w:sz w:val="18"/>
                <w:szCs w:val="18"/>
              </w:rPr>
              <w:t>5813</w:t>
            </w:r>
          </w:p>
        </w:tc>
        <w:tc>
          <w:tcPr>
            <w:tcW w:w="6716" w:type="dxa"/>
          </w:tcPr>
          <w:p w:rsidRPr="000419C2" w:rsidR="00500D34" w:rsidP="002C49A6" w:rsidRDefault="00FC30D3" w14:paraId="3AFEAFD5" w14:textId="6C87817B">
            <w:pPr>
              <w:pStyle w:val="TableParagraph"/>
              <w:spacing w:line="208" w:lineRule="exact"/>
              <w:ind w:left="106"/>
              <w:jc w:val="both"/>
              <w:rPr>
                <w:rFonts w:ascii="Arial" w:hAnsi="Arial" w:cs="Arial"/>
                <w:sz w:val="18"/>
                <w:szCs w:val="18"/>
              </w:rPr>
            </w:pPr>
            <w:r w:rsidRPr="00FC30D3">
              <w:rPr>
                <w:rFonts w:ascii="Arial" w:hAnsi="Arial" w:cs="Arial"/>
                <w:sz w:val="18"/>
                <w:szCs w:val="18"/>
              </w:rPr>
              <w:t>Edición de periódicos, revistas y otras publicaciones periódica</w:t>
            </w:r>
            <w:r w:rsidR="00935B5A">
              <w:rPr>
                <w:rFonts w:ascii="Arial" w:hAnsi="Arial" w:cs="Arial"/>
                <w:sz w:val="18"/>
                <w:szCs w:val="18"/>
              </w:rPr>
              <w:t>s</w:t>
            </w:r>
          </w:p>
        </w:tc>
      </w:tr>
    </w:tbl>
    <w:p w:rsidRPr="000419C2" w:rsidR="00500D34" w:rsidP="001F60B8" w:rsidRDefault="00566B7F" w14:paraId="3AFEAFD7" w14:textId="77777777">
      <w:pPr>
        <w:spacing w:before="4"/>
        <w:ind w:left="285"/>
        <w:rPr>
          <w:rFonts w:ascii="Arial" w:hAnsi="Arial" w:cs="Arial"/>
          <w:sz w:val="18"/>
          <w:szCs w:val="18"/>
        </w:rPr>
      </w:pPr>
      <w:r w:rsidRPr="000419C2">
        <w:rPr>
          <w:rFonts w:ascii="Arial" w:hAnsi="Arial" w:cs="Arial"/>
          <w:spacing w:val="-2"/>
          <w:sz w:val="18"/>
          <w:szCs w:val="18"/>
        </w:rPr>
        <w:t>https://</w:t>
      </w:r>
      <w:hyperlink r:id="rId12">
        <w:r w:rsidRPr="000419C2" w:rsidR="00500D34">
          <w:rPr>
            <w:rFonts w:ascii="Arial" w:hAnsi="Arial" w:cs="Arial"/>
            <w:spacing w:val="-2"/>
            <w:sz w:val="18"/>
            <w:szCs w:val="18"/>
          </w:rPr>
          <w:t>www.dane.gov.co/index.php/sistema-estadistico-nacional-sen/normas-y-estandares/nomenclaturas-y-</w:t>
        </w:r>
      </w:hyperlink>
      <w:r w:rsidRPr="000419C2">
        <w:rPr>
          <w:rFonts w:ascii="Arial" w:hAnsi="Arial" w:cs="Arial"/>
          <w:spacing w:val="-2"/>
          <w:sz w:val="18"/>
          <w:szCs w:val="18"/>
        </w:rPr>
        <w:t xml:space="preserve"> clasificaciones/clasificaciones/clasificacion-industrial-internacional-uniforme-de-todas-las-actividades-economicas-ciiu</w:t>
      </w:r>
    </w:p>
    <w:p w:rsidRPr="000419C2" w:rsidR="00500D34" w:rsidP="002C49A6" w:rsidRDefault="00500D34" w14:paraId="3AFEAFD8" w14:textId="77777777">
      <w:pPr>
        <w:jc w:val="both"/>
        <w:rPr>
          <w:rFonts w:ascii="Arial" w:hAnsi="Arial" w:cs="Arial"/>
          <w:sz w:val="18"/>
          <w:szCs w:val="18"/>
        </w:rPr>
        <w:sectPr w:rsidRPr="000419C2" w:rsidR="00500D34" w:rsidSect="002C49A6">
          <w:headerReference w:type="default" r:id="rId13"/>
          <w:footerReference w:type="default" r:id="rId14"/>
          <w:type w:val="continuous"/>
          <w:pgSz w:w="12250" w:h="15850" w:orient="portrait"/>
          <w:pgMar w:top="2400" w:right="1193" w:bottom="900" w:left="1417" w:header="574" w:footer="719" w:gutter="0"/>
          <w:pgNumType w:start="1"/>
          <w:cols w:space="720"/>
        </w:sectPr>
      </w:pPr>
    </w:p>
    <w:p w:rsidRPr="000419C2" w:rsidR="00500D34" w:rsidP="002C49A6" w:rsidRDefault="00500D34" w14:paraId="3AFEAFD9" w14:textId="77777777">
      <w:pPr>
        <w:pStyle w:val="Textoindependiente"/>
        <w:jc w:val="both"/>
        <w:rPr>
          <w:rFonts w:ascii="Arial" w:hAnsi="Arial" w:cs="Arial"/>
        </w:rPr>
      </w:pPr>
    </w:p>
    <w:p w:rsidRPr="000419C2" w:rsidR="005235C4" w:rsidP="005235C4" w:rsidRDefault="005235C4" w14:paraId="6A812028" w14:textId="4C90B266">
      <w:pPr>
        <w:pStyle w:val="Prrafodelista"/>
        <w:numPr>
          <w:ilvl w:val="3"/>
          <w:numId w:val="13"/>
        </w:numPr>
        <w:tabs>
          <w:tab w:val="left" w:pos="1004"/>
        </w:tabs>
        <w:spacing w:before="1"/>
        <w:ind w:left="1004" w:hanging="359"/>
        <w:jc w:val="both"/>
        <w:rPr>
          <w:b/>
          <w:sz w:val="18"/>
          <w:szCs w:val="18"/>
        </w:rPr>
      </w:pPr>
      <w:r w:rsidRPr="000419C2">
        <w:rPr>
          <w:b/>
          <w:sz w:val="18"/>
          <w:szCs w:val="18"/>
        </w:rPr>
        <w:t>La importancia del sector en el contexto local y nacional</w:t>
      </w:r>
    </w:p>
    <w:p w:rsidR="00F4673E" w:rsidP="00F4673E" w:rsidRDefault="00F4673E" w14:paraId="1EB058C1" w14:textId="77777777">
      <w:pPr>
        <w:tabs>
          <w:tab w:val="left" w:pos="554"/>
        </w:tabs>
        <w:spacing w:line="207" w:lineRule="exact"/>
        <w:jc w:val="both"/>
        <w:rPr>
          <w:rFonts w:ascii="Arial" w:hAnsi="Arial" w:cs="Arial"/>
          <w:sz w:val="18"/>
          <w:szCs w:val="18"/>
        </w:rPr>
      </w:pPr>
    </w:p>
    <w:p w:rsidR="00F4673E" w:rsidP="00F6113B" w:rsidRDefault="00F4673E" w14:paraId="41CDB4B3" w14:textId="3D394A45">
      <w:pPr>
        <w:tabs>
          <w:tab w:val="left" w:pos="554"/>
        </w:tabs>
        <w:spacing w:line="207" w:lineRule="exact"/>
        <w:jc w:val="both"/>
        <w:rPr>
          <w:rFonts w:ascii="Arial" w:hAnsi="Arial" w:cs="Arial"/>
          <w:sz w:val="18"/>
          <w:szCs w:val="18"/>
        </w:rPr>
      </w:pPr>
      <w:r w:rsidRPr="00F4673E">
        <w:rPr>
          <w:rFonts w:ascii="Arial" w:hAnsi="Arial" w:cs="Arial"/>
          <w:sz w:val="18"/>
          <w:szCs w:val="18"/>
        </w:rPr>
        <w:t xml:space="preserve">La división (58) comprende la edición de libros, fascículos, folletos, diccionarios, enciclopedias, atlas, mapas y gráficos; edición de periódicos, revistas y otras publicaciones periódicas; la edición de directorios, listas de correo y otras actividades de edición, así como la edición de software o programas de informática. </w:t>
      </w:r>
    </w:p>
    <w:p w:rsidRPr="00F4673E" w:rsidR="00F6113B" w:rsidP="00F6113B" w:rsidRDefault="00F6113B" w14:paraId="7636CD03" w14:textId="77777777">
      <w:pPr>
        <w:tabs>
          <w:tab w:val="left" w:pos="554"/>
        </w:tabs>
        <w:spacing w:line="207" w:lineRule="exact"/>
        <w:jc w:val="both"/>
        <w:rPr>
          <w:rFonts w:ascii="Arial" w:hAnsi="Arial" w:cs="Arial"/>
          <w:sz w:val="18"/>
          <w:szCs w:val="18"/>
        </w:rPr>
      </w:pPr>
    </w:p>
    <w:p w:rsidRPr="000419C2" w:rsidR="00145D92" w:rsidP="00F6113B" w:rsidRDefault="00F4673E" w14:paraId="294E3D0C" w14:textId="07CE703D">
      <w:pPr>
        <w:tabs>
          <w:tab w:val="left" w:pos="554"/>
        </w:tabs>
        <w:spacing w:line="207" w:lineRule="exact"/>
        <w:jc w:val="both"/>
        <w:rPr>
          <w:rFonts w:ascii="Arial" w:hAnsi="Arial" w:cs="Arial"/>
          <w:sz w:val="18"/>
          <w:szCs w:val="18"/>
        </w:rPr>
      </w:pPr>
      <w:r w:rsidRPr="00F4673E">
        <w:rPr>
          <w:rFonts w:ascii="Arial" w:hAnsi="Arial" w:cs="Arial"/>
          <w:sz w:val="18"/>
          <w:szCs w:val="18"/>
        </w:rPr>
        <w:t>La edición incluye la adquisición de derechos de autor sobre contenidos (productos de información) y la difusión de estos contenidos entre el público en general interesado. Se incluyen en esta división todas las formas viables de edición (en impresión, forma electrónica o de audio, en la internet, en productos multimedia tales como libros de referencia en CD-ROM, entre otros), excepto la edición de películas cinematográficas.</w:t>
      </w:r>
    </w:p>
    <w:p w:rsidR="00F6113B" w:rsidP="00F6113B" w:rsidRDefault="00F6113B" w14:paraId="23245B35" w14:textId="5B94F308">
      <w:pPr>
        <w:spacing w:before="240" w:after="240"/>
        <w:jc w:val="both"/>
        <w:rPr>
          <w:rFonts w:ascii="Arial" w:hAnsi="Arial" w:cs="Arial"/>
          <w:sz w:val="18"/>
          <w:szCs w:val="18"/>
          <w:lang w:val="es-CO"/>
        </w:rPr>
      </w:pPr>
      <w:r w:rsidRPr="00F6113B">
        <w:rPr>
          <w:rFonts w:ascii="Arial" w:hAnsi="Arial" w:cs="Arial"/>
          <w:sz w:val="18"/>
          <w:szCs w:val="18"/>
          <w:lang w:val="es-CO"/>
        </w:rPr>
        <w:t xml:space="preserve">La clase 5813, incluye la edición impresa o en formato electrónico, incluso por internet, de publicaciones periódicas tales como: - Periódicos, periódicos de anuncios publicitarios, periódicos de contenido técnico o general, tiras cómicas, boletines informativos, entre otros. - Edición de revistas y otras publicaciones periódicas, entre ellas las académicas, agrícolas, comerciales, financieras, juveniles, profesionales, religiosas, técnicas, con contenido para adultos, entre otras. - Edición de guías de programación de radio y televisión. </w:t>
      </w:r>
      <w:hyperlink w:history="1" r:id="rId15">
        <w:r w:rsidRPr="00CB3617">
          <w:rPr>
            <w:rStyle w:val="Hipervnculo"/>
            <w:rFonts w:ascii="Arial" w:hAnsi="Arial" w:cs="Arial"/>
            <w:sz w:val="18"/>
            <w:szCs w:val="18"/>
            <w:lang w:val="es-CO"/>
          </w:rPr>
          <w:t>https://linea.ccb.org.co/descripcionciiu/</w:t>
        </w:r>
      </w:hyperlink>
    </w:p>
    <w:p w:rsidR="00F6113B" w:rsidP="00F6113B" w:rsidRDefault="009D2D4D" w14:paraId="3134BA42" w14:textId="53EA58B7">
      <w:pPr>
        <w:spacing w:before="240" w:after="240"/>
        <w:jc w:val="both"/>
        <w:rPr>
          <w:rFonts w:ascii="Arial" w:hAnsi="Arial" w:cs="Arial"/>
          <w:sz w:val="18"/>
          <w:szCs w:val="18"/>
          <w:lang w:val="es-CO"/>
        </w:rPr>
      </w:pPr>
      <w:r w:rsidRPr="009D2D4D">
        <w:rPr>
          <w:rFonts w:ascii="Arial" w:hAnsi="Arial" w:cs="Arial"/>
          <w:sz w:val="18"/>
          <w:szCs w:val="18"/>
          <w:lang w:val="es-CO"/>
        </w:rPr>
        <w:t xml:space="preserve">En 2026, el mercado colombiano de servicios para la gestión editorial, soporte técnico e indexación de publicaciones evidencia un crecimiento impulsado por la transformación digital de las editoriales académicas y científicas, así como por la reapertura de la convocatoria </w:t>
      </w:r>
      <w:proofErr w:type="spellStart"/>
      <w:r w:rsidRPr="009D2D4D">
        <w:rPr>
          <w:rFonts w:ascii="Arial" w:hAnsi="Arial" w:cs="Arial"/>
          <w:sz w:val="18"/>
          <w:szCs w:val="18"/>
          <w:lang w:val="es-CO"/>
        </w:rPr>
        <w:t>Publindex</w:t>
      </w:r>
      <w:proofErr w:type="spellEnd"/>
      <w:r w:rsidRPr="009D2D4D">
        <w:rPr>
          <w:rFonts w:ascii="Arial" w:hAnsi="Arial" w:cs="Arial"/>
          <w:sz w:val="18"/>
          <w:szCs w:val="18"/>
          <w:lang w:val="es-CO"/>
        </w:rPr>
        <w:t xml:space="preserve"> de Ministerio de Ciencia, Tecnología e Innovación, que fortalece la necesidad de mejorar la calidad editorial, visibilidad e impacto de las revistas científicas nacionales.</w:t>
      </w:r>
      <w:r>
        <w:rPr>
          <w:rFonts w:ascii="Arial" w:hAnsi="Arial" w:cs="Arial"/>
          <w:sz w:val="18"/>
          <w:szCs w:val="18"/>
          <w:lang w:val="es-CO"/>
        </w:rPr>
        <w:t xml:space="preserve"> </w:t>
      </w:r>
      <w:hyperlink w:history="1" r:id="rId16">
        <w:r w:rsidRPr="00CB3617">
          <w:rPr>
            <w:rStyle w:val="Hipervnculo"/>
            <w:rFonts w:ascii="Arial" w:hAnsi="Arial" w:cs="Arial"/>
            <w:sz w:val="18"/>
            <w:szCs w:val="18"/>
            <w:lang w:val="es-CO"/>
          </w:rPr>
          <w:t>https://minciencias.gov.co/sala_de_prensa/minciencias-anuncia-la-apertura-la-convocatoria-clasificacion-y-reconocimiento?utm_source=chatgpt.com</w:t>
        </w:r>
      </w:hyperlink>
    </w:p>
    <w:p w:rsidR="001D3826" w:rsidP="00F6113B" w:rsidRDefault="004B149E" w14:paraId="34C5226A" w14:textId="77777777">
      <w:pPr>
        <w:spacing w:before="240" w:after="240"/>
        <w:jc w:val="both"/>
        <w:rPr>
          <w:rFonts w:ascii="Arial" w:hAnsi="Arial" w:cs="Arial"/>
          <w:sz w:val="18"/>
          <w:szCs w:val="18"/>
        </w:rPr>
      </w:pPr>
      <w:r w:rsidRPr="004B149E">
        <w:rPr>
          <w:rFonts w:ascii="Arial" w:hAnsi="Arial" w:cs="Arial"/>
          <w:sz w:val="18"/>
          <w:szCs w:val="18"/>
        </w:rPr>
        <w:t>Tendencias y Crecimiento en 2026</w:t>
      </w:r>
      <w:r w:rsidR="001D3826">
        <w:rPr>
          <w:rFonts w:ascii="Arial" w:hAnsi="Arial" w:cs="Arial"/>
          <w:sz w:val="18"/>
          <w:szCs w:val="18"/>
        </w:rPr>
        <w:t>:</w:t>
      </w:r>
    </w:p>
    <w:p w:rsidR="007E7B33" w:rsidP="000677C9" w:rsidRDefault="001D3826" w14:paraId="017392E3" w14:textId="77777777">
      <w:pPr>
        <w:spacing w:before="240" w:after="240"/>
        <w:jc w:val="both"/>
        <w:rPr>
          <w:sz w:val="18"/>
          <w:szCs w:val="18"/>
        </w:rPr>
      </w:pPr>
      <w:r w:rsidRPr="000677C9">
        <w:rPr>
          <w:sz w:val="18"/>
          <w:szCs w:val="18"/>
        </w:rPr>
        <w:t>R</w:t>
      </w:r>
      <w:r w:rsidRPr="000677C9" w:rsidR="004B149E">
        <w:rPr>
          <w:sz w:val="18"/>
          <w:szCs w:val="18"/>
        </w:rPr>
        <w:t xml:space="preserve">eactivación de </w:t>
      </w:r>
      <w:proofErr w:type="spellStart"/>
      <w:r w:rsidRPr="000677C9" w:rsidR="004B149E">
        <w:rPr>
          <w:sz w:val="18"/>
          <w:szCs w:val="18"/>
        </w:rPr>
        <w:t>Publindex</w:t>
      </w:r>
      <w:proofErr w:type="spellEnd"/>
      <w:r w:rsidRPr="000677C9" w:rsidR="004B149E">
        <w:rPr>
          <w:sz w:val="18"/>
          <w:szCs w:val="18"/>
        </w:rPr>
        <w:t xml:space="preserve"> (Modelo 2026): Tras cinco años, </w:t>
      </w:r>
      <w:proofErr w:type="spellStart"/>
      <w:r w:rsidRPr="000677C9" w:rsidR="004B149E">
        <w:rPr>
          <w:sz w:val="18"/>
          <w:szCs w:val="18"/>
        </w:rPr>
        <w:t>MinCiencias</w:t>
      </w:r>
      <w:proofErr w:type="spellEnd"/>
      <w:r w:rsidRPr="000677C9" w:rsidR="004B149E">
        <w:rPr>
          <w:sz w:val="18"/>
          <w:szCs w:val="18"/>
        </w:rPr>
        <w:t xml:space="preserve"> lanzó la Convocatoria 977, que evalúa la calidad editorial, visibilidad e impacto. El modelo actualiza las áreas temáticas (16 campos de conocimiento) y descentraliza la producción científica para incluir revistas regionales, pequeñas y medianas.</w:t>
      </w:r>
      <w:r w:rsidRPr="000677C9">
        <w:rPr>
          <w:sz w:val="18"/>
          <w:szCs w:val="18"/>
        </w:rPr>
        <w:t xml:space="preserve"> </w:t>
      </w:r>
    </w:p>
    <w:p w:rsidRPr="000677C9" w:rsidR="001D3826" w:rsidP="000677C9" w:rsidRDefault="004B149E" w14:paraId="33193FD6" w14:textId="1CEE6A5F">
      <w:pPr>
        <w:spacing w:before="240" w:after="240"/>
        <w:jc w:val="both"/>
        <w:rPr>
          <w:sz w:val="18"/>
          <w:szCs w:val="18"/>
        </w:rPr>
      </w:pPr>
      <w:r w:rsidRPr="000677C9">
        <w:rPr>
          <w:sz w:val="18"/>
          <w:szCs w:val="18"/>
        </w:rPr>
        <w:t>Adopción de Inteligencia Artificial (IA): La IA se consolida como infraestructura crítica en 2026, moviéndose de herramienta experimental a automatización de procesos editoriales, incluyendo corrección de estilo, maquetación y gestión de metadatos robustos.</w:t>
      </w:r>
    </w:p>
    <w:p w:rsidRPr="000677C9" w:rsidR="004B149E" w:rsidP="000677C9" w:rsidRDefault="004B149E" w14:paraId="69F66FBB" w14:textId="6A1E9A7B">
      <w:pPr>
        <w:spacing w:before="240" w:after="240"/>
        <w:jc w:val="both"/>
        <w:rPr>
          <w:sz w:val="18"/>
          <w:szCs w:val="18"/>
        </w:rPr>
      </w:pPr>
      <w:r w:rsidRPr="000677C9">
        <w:rPr>
          <w:sz w:val="18"/>
          <w:szCs w:val="18"/>
        </w:rPr>
        <w:t xml:space="preserve">Soporte Técnico en Open </w:t>
      </w:r>
      <w:proofErr w:type="spellStart"/>
      <w:r w:rsidRPr="000677C9">
        <w:rPr>
          <w:sz w:val="18"/>
          <w:szCs w:val="18"/>
        </w:rPr>
        <w:t>Journal</w:t>
      </w:r>
      <w:proofErr w:type="spellEnd"/>
      <w:r w:rsidRPr="000677C9">
        <w:rPr>
          <w:sz w:val="18"/>
          <w:szCs w:val="18"/>
        </w:rPr>
        <w:t xml:space="preserve"> </w:t>
      </w:r>
      <w:proofErr w:type="spellStart"/>
      <w:r w:rsidRPr="000677C9">
        <w:rPr>
          <w:sz w:val="18"/>
          <w:szCs w:val="18"/>
        </w:rPr>
        <w:t>Systems</w:t>
      </w:r>
      <w:proofErr w:type="spellEnd"/>
      <w:r w:rsidRPr="000677C9">
        <w:rPr>
          <w:sz w:val="18"/>
          <w:szCs w:val="18"/>
        </w:rPr>
        <w:t xml:space="preserve"> (OJS): Existe una alta demanda por servicios especializados en la plataforma OJS para la gestión editorial, cumplimiento de estándares técnicos e indexación en bases de datos nacionales e internacionales.</w:t>
      </w:r>
    </w:p>
    <w:p w:rsidRPr="000677C9" w:rsidR="004B149E" w:rsidP="000677C9" w:rsidRDefault="004B149E" w14:paraId="12F0AB14" w14:textId="35DFE8E5">
      <w:pPr>
        <w:spacing w:before="240" w:after="240"/>
        <w:jc w:val="both"/>
        <w:rPr>
          <w:sz w:val="18"/>
          <w:szCs w:val="18"/>
        </w:rPr>
      </w:pPr>
      <w:r w:rsidRPr="000677C9">
        <w:rPr>
          <w:sz w:val="18"/>
          <w:szCs w:val="18"/>
        </w:rPr>
        <w:t>Fomento a la Ciencia Abierta: Se evidencia una fuerte transición hacia políticas de acceso abierto, impulsadas por la Política Nacional de Ciencia Abierta, que reconfiguran los sistemas de indexación.</w:t>
      </w:r>
    </w:p>
    <w:p w:rsidR="004B149E" w:rsidP="000677C9" w:rsidRDefault="004B149E" w14:paraId="540EF3A6" w14:textId="251FAE28">
      <w:pPr>
        <w:spacing w:before="240" w:after="240"/>
        <w:jc w:val="both"/>
        <w:rPr>
          <w:sz w:val="18"/>
          <w:szCs w:val="18"/>
        </w:rPr>
      </w:pPr>
      <w:r w:rsidRPr="000677C9">
        <w:rPr>
          <w:sz w:val="18"/>
          <w:szCs w:val="18"/>
        </w:rPr>
        <w:t>Crecimiento del Sector Editorial Técnico-Científico: Los informes sectoriales muestran que el segmento técnico-científico mantiene un crecimiento importante, con un aumento significativo en la edición de títulos (31.6% en el último reporte).</w:t>
      </w:r>
      <w:r w:rsidRPr="000677C9" w:rsidR="000677C9">
        <w:t xml:space="preserve"> </w:t>
      </w:r>
      <w:hyperlink w:history="1" r:id="rId17">
        <w:r w:rsidRPr="00CB3617" w:rsidR="000677C9">
          <w:rPr>
            <w:rStyle w:val="Hipervnculo"/>
            <w:sz w:val="18"/>
            <w:szCs w:val="18"/>
          </w:rPr>
          <w:t>https://jasolutions.com.co/cinco-cambios-en-la-nueva-convocatoria-de-publindex-2026/</w:t>
        </w:r>
      </w:hyperlink>
    </w:p>
    <w:p w:rsidRPr="000419C2" w:rsidR="007526F7" w:rsidP="002C49A6" w:rsidRDefault="007A3AA4" w14:paraId="381C3693" w14:textId="280B1528">
      <w:pPr>
        <w:pStyle w:val="Textoindependiente"/>
        <w:numPr>
          <w:ilvl w:val="3"/>
          <w:numId w:val="13"/>
        </w:numPr>
        <w:spacing w:before="1"/>
        <w:jc w:val="both"/>
        <w:rPr>
          <w:rFonts w:ascii="Arial" w:hAnsi="Arial" w:cs="Arial"/>
          <w:b/>
          <w:bCs/>
        </w:rPr>
      </w:pPr>
      <w:r w:rsidRPr="000419C2">
        <w:rPr>
          <w:rFonts w:ascii="Arial" w:hAnsi="Arial" w:cs="Arial"/>
          <w:b/>
          <w:bCs/>
        </w:rPr>
        <w:t xml:space="preserve">Encuesta </w:t>
      </w:r>
      <w:r w:rsidRPr="000419C2" w:rsidR="00CB0BCF">
        <w:rPr>
          <w:rFonts w:ascii="Arial" w:hAnsi="Arial" w:cs="Arial"/>
          <w:b/>
          <w:bCs/>
        </w:rPr>
        <w:t>Mensual de Servicios- EMS</w:t>
      </w:r>
    </w:p>
    <w:p w:rsidRPr="000419C2" w:rsidR="007526F7" w:rsidP="002C49A6" w:rsidRDefault="007526F7" w14:paraId="4FF2C1C8" w14:textId="77777777">
      <w:pPr>
        <w:pStyle w:val="Textoindependiente"/>
        <w:spacing w:before="1"/>
        <w:jc w:val="both"/>
        <w:rPr>
          <w:rFonts w:ascii="Arial" w:hAnsi="Arial" w:cs="Arial"/>
        </w:rPr>
      </w:pPr>
    </w:p>
    <w:p w:rsidRPr="000419C2" w:rsidR="00137FF1" w:rsidP="00137FF1" w:rsidRDefault="009D7D7C" w14:paraId="0BE5AB45" w14:textId="77777777">
      <w:pPr>
        <w:pStyle w:val="Textoindependiente"/>
        <w:spacing w:before="1"/>
        <w:jc w:val="both"/>
        <w:rPr>
          <w:rFonts w:ascii="Arial" w:hAnsi="Arial" w:cs="Arial"/>
        </w:rPr>
      </w:pPr>
      <w:r w:rsidRPr="000419C2">
        <w:rPr>
          <w:rFonts w:ascii="Arial" w:hAnsi="Arial" w:cs="Arial"/>
        </w:rPr>
        <w:t xml:space="preserve">La Encuesta Mensual de Servicios </w:t>
      </w:r>
      <w:r w:rsidRPr="000419C2" w:rsidR="00137FF1">
        <w:rPr>
          <w:rFonts w:ascii="Arial" w:hAnsi="Arial" w:cs="Arial"/>
        </w:rPr>
        <w:t>es una operación estadística por medio de la cual el Departamento Administrativo Nacional de Estadística (DANE) obtiene la información de las variables principales del sector servicios para el análisis de su evolución en el corto plazo. (</w:t>
      </w:r>
      <w:hyperlink r:id="rId18">
        <w:r w:rsidRPr="000419C2" w:rsidR="00137FF1">
          <w:rPr>
            <w:rStyle w:val="Hipervnculo"/>
            <w:rFonts w:ascii="Arial" w:hAnsi="Arial" w:cs="Arial"/>
          </w:rPr>
          <w:t>https://www.dane.gov.co/index.php/estadisticas-por-tema/servicios/encuesta-mensual-de-servicios-ems</w:t>
        </w:r>
      </w:hyperlink>
      <w:r w:rsidRPr="000419C2" w:rsidR="00137FF1">
        <w:rPr>
          <w:rFonts w:ascii="Arial" w:hAnsi="Arial" w:cs="Arial"/>
        </w:rPr>
        <w:t>)</w:t>
      </w:r>
    </w:p>
    <w:p w:rsidRPr="000419C2" w:rsidR="00137FF1" w:rsidP="00137FF1" w:rsidRDefault="00137FF1" w14:paraId="04E83084" w14:textId="77777777">
      <w:pPr>
        <w:pStyle w:val="Textoindependiente"/>
        <w:spacing w:before="1"/>
        <w:jc w:val="both"/>
        <w:rPr>
          <w:rFonts w:ascii="Arial" w:hAnsi="Arial" w:cs="Arial"/>
        </w:rPr>
      </w:pPr>
    </w:p>
    <w:p w:rsidR="00137FF1" w:rsidP="00137FF1" w:rsidRDefault="00137FF1" w14:paraId="6B666E4C" w14:textId="513F6BD0">
      <w:pPr>
        <w:pStyle w:val="Textoindependiente"/>
        <w:spacing w:before="1"/>
        <w:jc w:val="both"/>
        <w:rPr>
          <w:rFonts w:ascii="Arial" w:hAnsi="Arial" w:cs="Arial"/>
        </w:rPr>
      </w:pPr>
      <w:r w:rsidRPr="000419C2">
        <w:rPr>
          <w:rFonts w:ascii="Arial" w:hAnsi="Arial" w:cs="Arial"/>
        </w:rPr>
        <w:t xml:space="preserve">De acuerdo con el boletín técnico de la encuesta mensual de servicios-EMS emitido por el DANE el  </w:t>
      </w:r>
      <w:r w:rsidRPr="00B66F91">
        <w:rPr>
          <w:rFonts w:ascii="Arial" w:hAnsi="Arial" w:cs="Arial"/>
        </w:rPr>
        <w:t>1</w:t>
      </w:r>
      <w:r w:rsidRPr="00B66F91" w:rsidR="00241991">
        <w:rPr>
          <w:rFonts w:ascii="Arial" w:hAnsi="Arial" w:cs="Arial"/>
        </w:rPr>
        <w:t>5</w:t>
      </w:r>
      <w:r w:rsidRPr="00B66F91">
        <w:rPr>
          <w:rFonts w:ascii="Arial" w:hAnsi="Arial" w:cs="Arial"/>
        </w:rPr>
        <w:t xml:space="preserve"> de </w:t>
      </w:r>
      <w:r w:rsidRPr="00B66F91" w:rsidR="00241991">
        <w:rPr>
          <w:rFonts w:ascii="Arial" w:hAnsi="Arial" w:cs="Arial"/>
        </w:rPr>
        <w:t>mayo</w:t>
      </w:r>
      <w:r w:rsidRPr="000419C2">
        <w:rPr>
          <w:rFonts w:ascii="Arial" w:hAnsi="Arial" w:cs="Arial"/>
        </w:rPr>
        <w:t xml:space="preserve"> de 2026 con información correspondiente a </w:t>
      </w:r>
      <w:r w:rsidR="00BB3DD8">
        <w:rPr>
          <w:rFonts w:ascii="Arial" w:hAnsi="Arial" w:cs="Arial"/>
        </w:rPr>
        <w:t>marzo</w:t>
      </w:r>
      <w:r w:rsidRPr="000419C2">
        <w:rPr>
          <w:rFonts w:ascii="Arial" w:hAnsi="Arial" w:cs="Arial"/>
        </w:rPr>
        <w:t xml:space="preserve"> de 2026</w:t>
      </w:r>
      <w:r w:rsidR="00BB3DD8">
        <w:rPr>
          <w:rFonts w:ascii="Arial" w:hAnsi="Arial" w:cs="Arial"/>
        </w:rPr>
        <w:t xml:space="preserve">, </w:t>
      </w:r>
      <w:r w:rsidRPr="00BB3DD8" w:rsidR="00BB3DD8">
        <w:rPr>
          <w:rFonts w:ascii="Arial" w:hAnsi="Arial" w:cs="Arial"/>
        </w:rPr>
        <w:t>catorce de los dieciocho subsectores de servicios presentaron variación positiva en los ingresos totales, en comparación con marzo de 2025</w:t>
      </w:r>
    </w:p>
    <w:p w:rsidR="00241991" w:rsidP="00137FF1" w:rsidRDefault="00241991" w14:paraId="6A4EC81B" w14:textId="77777777">
      <w:pPr>
        <w:pStyle w:val="Textoindependiente"/>
        <w:spacing w:before="1"/>
        <w:jc w:val="both"/>
        <w:rPr>
          <w:rFonts w:ascii="Arial" w:hAnsi="Arial" w:cs="Arial"/>
        </w:rPr>
      </w:pPr>
    </w:p>
    <w:p w:rsidRPr="000419C2" w:rsidR="00241991" w:rsidP="00137FF1" w:rsidRDefault="00241991" w14:paraId="4EDD5FF0" w14:textId="77777777">
      <w:pPr>
        <w:pStyle w:val="Textoindependiente"/>
        <w:spacing w:before="1"/>
        <w:jc w:val="both"/>
        <w:rPr>
          <w:rFonts w:ascii="Arial" w:hAnsi="Arial" w:cs="Arial"/>
        </w:rPr>
      </w:pPr>
    </w:p>
    <w:p w:rsidRPr="000419C2" w:rsidR="00D205AA" w:rsidP="002C49A6" w:rsidRDefault="00D205AA" w14:paraId="17FD8686" w14:textId="5C1241D7">
      <w:pPr>
        <w:pStyle w:val="Textoindependiente"/>
        <w:spacing w:before="1"/>
        <w:jc w:val="both"/>
        <w:rPr>
          <w:rFonts w:ascii="Arial" w:hAnsi="Arial" w:cs="Arial"/>
        </w:rPr>
      </w:pPr>
    </w:p>
    <w:p w:rsidRPr="000419C2" w:rsidR="00363A9F" w:rsidP="002C49A6" w:rsidRDefault="00363A9F" w14:paraId="45A76A97" w14:textId="77777777">
      <w:pPr>
        <w:pStyle w:val="Textoindependiente"/>
        <w:spacing w:before="1"/>
        <w:jc w:val="both"/>
        <w:rPr>
          <w:rFonts w:ascii="Arial" w:hAnsi="Arial" w:cs="Arial"/>
        </w:rPr>
      </w:pPr>
    </w:p>
    <w:p w:rsidRPr="000419C2" w:rsidR="00363A9F" w:rsidP="002C49A6" w:rsidRDefault="00241991" w14:paraId="1C1A1BFC" w14:textId="44BD248F">
      <w:pPr>
        <w:pStyle w:val="Textoindependiente"/>
        <w:spacing w:before="1"/>
        <w:jc w:val="both"/>
        <w:rPr>
          <w:rFonts w:ascii="Arial" w:hAnsi="Arial" w:cs="Arial"/>
        </w:rPr>
      </w:pPr>
      <w:r>
        <w:rPr>
          <w:noProof/>
        </w:rPr>
        <w:drawing>
          <wp:inline distT="0" distB="0" distL="0" distR="0" wp14:anchorId="27306A67" wp14:editId="34162F64">
            <wp:extent cx="6156252" cy="5618000"/>
            <wp:effectExtent l="0" t="0" r="0" b="1905"/>
            <wp:docPr id="11554424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442474" name=""/>
                    <pic:cNvPicPr/>
                  </pic:nvPicPr>
                  <pic:blipFill>
                    <a:blip r:embed="rId19"/>
                    <a:stretch>
                      <a:fillRect/>
                    </a:stretch>
                  </pic:blipFill>
                  <pic:spPr>
                    <a:xfrm>
                      <a:off x="0" y="0"/>
                      <a:ext cx="6160875" cy="5622219"/>
                    </a:xfrm>
                    <a:prstGeom prst="rect">
                      <a:avLst/>
                    </a:prstGeom>
                  </pic:spPr>
                </pic:pic>
              </a:graphicData>
            </a:graphic>
          </wp:inline>
        </w:drawing>
      </w:r>
    </w:p>
    <w:p w:rsidRPr="00B66F91" w:rsidR="00462FF3" w:rsidP="001F60B8" w:rsidRDefault="00462FF3" w14:paraId="7363BC9A" w14:textId="1CF9CF18">
      <w:pPr>
        <w:pStyle w:val="Textoindependiente"/>
        <w:spacing w:before="1"/>
        <w:rPr>
          <w:rFonts w:ascii="Arial" w:hAnsi="Arial" w:cs="Arial"/>
        </w:rPr>
      </w:pPr>
      <w:r w:rsidRPr="000419C2">
        <w:rPr>
          <w:rFonts w:ascii="Arial" w:hAnsi="Arial" w:cs="Arial"/>
        </w:rPr>
        <w:t xml:space="preserve">Encuesta Mensual de Servicios DANE. </w:t>
      </w:r>
      <w:r w:rsidRPr="00B66F91">
        <w:rPr>
          <w:rFonts w:ascii="Arial" w:hAnsi="Arial" w:cs="Arial"/>
        </w:rPr>
        <w:t>1</w:t>
      </w:r>
      <w:r w:rsidRPr="00B66F91" w:rsidR="00241991">
        <w:rPr>
          <w:rFonts w:ascii="Arial" w:hAnsi="Arial" w:cs="Arial"/>
        </w:rPr>
        <w:t>5</w:t>
      </w:r>
      <w:r w:rsidRPr="00B66F91">
        <w:rPr>
          <w:rFonts w:ascii="Arial" w:hAnsi="Arial" w:cs="Arial"/>
        </w:rPr>
        <w:t xml:space="preserve"> de </w:t>
      </w:r>
      <w:r w:rsidRPr="00B66F91" w:rsidR="00241991">
        <w:rPr>
          <w:rFonts w:ascii="Arial" w:hAnsi="Arial" w:cs="Arial"/>
        </w:rPr>
        <w:t>mayo</w:t>
      </w:r>
      <w:r w:rsidRPr="00B66F91">
        <w:rPr>
          <w:rFonts w:ascii="Arial" w:hAnsi="Arial" w:cs="Arial"/>
        </w:rPr>
        <w:t xml:space="preserve"> de 202</w:t>
      </w:r>
      <w:r w:rsidRPr="00B66F91" w:rsidR="00137FF1">
        <w:rPr>
          <w:rFonts w:ascii="Arial" w:hAnsi="Arial" w:cs="Arial"/>
        </w:rPr>
        <w:t>6</w:t>
      </w:r>
      <w:r w:rsidRPr="00B66F91">
        <w:rPr>
          <w:rFonts w:ascii="Arial" w:hAnsi="Arial" w:cs="Arial"/>
        </w:rPr>
        <w:t xml:space="preserve">. Tomado de: </w:t>
      </w:r>
      <w:hyperlink w:history="1" r:id="rId20">
        <w:r w:rsidRPr="00B66F91" w:rsidR="004E16A9">
          <w:rPr>
            <w:rStyle w:val="Hipervnculo"/>
            <w:rFonts w:ascii="Arial" w:hAnsi="Arial" w:cs="Arial"/>
          </w:rPr>
          <w:t>https://www.dane.gov.co/index.php/estadisticas-por-tema/servicios/encuesta-mensual-de-servicios-ems</w:t>
        </w:r>
      </w:hyperlink>
    </w:p>
    <w:p w:rsidRPr="00B66F91" w:rsidR="004E16A9" w:rsidP="002C49A6" w:rsidRDefault="004E16A9" w14:paraId="1EC0034E" w14:textId="77777777">
      <w:pPr>
        <w:pStyle w:val="Textoindependiente"/>
        <w:spacing w:before="1"/>
        <w:jc w:val="both"/>
        <w:rPr>
          <w:rFonts w:ascii="Arial" w:hAnsi="Arial" w:cs="Arial"/>
        </w:rPr>
      </w:pPr>
    </w:p>
    <w:p w:rsidRPr="000419C2" w:rsidR="00137FF1" w:rsidP="00137FF1" w:rsidRDefault="002E0814" w14:paraId="595CDBF2" w14:textId="7040EFBF">
      <w:pPr>
        <w:pStyle w:val="Textoindependiente"/>
        <w:spacing w:before="1"/>
        <w:jc w:val="both"/>
        <w:rPr>
          <w:rFonts w:ascii="Arial" w:hAnsi="Arial" w:cs="Arial"/>
        </w:rPr>
      </w:pPr>
      <w:r w:rsidRPr="00B66F91">
        <w:rPr>
          <w:rFonts w:ascii="Arial" w:hAnsi="Arial" w:cs="Arial"/>
        </w:rPr>
        <w:t>En marzo de 2026, el subs</w:t>
      </w:r>
      <w:r w:rsidRPr="002E0814">
        <w:rPr>
          <w:rFonts w:ascii="Arial" w:hAnsi="Arial" w:cs="Arial"/>
        </w:rPr>
        <w:t>ector de actividades de edición (División 58) presentó una disminución del 5,0 % en los ingresos nominales frente al mismo periodo de 2025. Esta variación negativa estuvo explicada principalmente por la reducción en la venta de mercancías (-2,3 puntos porcentuales) y en otros ingresos (-2,8 puntos porcentuales), mientras que los ingresos por servicios no registraron variación significativa. En términos generales, el comportamiento del subsector evidencia una desaceleración en las actividades comerciales y complementarias asociadas a la edición.</w:t>
      </w:r>
      <w:r w:rsidRPr="002E0814" w:rsidR="00137FF1">
        <w:rPr>
          <w:rFonts w:ascii="Arial" w:hAnsi="Arial" w:cs="Arial"/>
        </w:rPr>
        <w:t xml:space="preserve"> (DANE)</w:t>
      </w:r>
    </w:p>
    <w:p w:rsidRPr="000419C2" w:rsidR="0056344D" w:rsidP="002C49A6" w:rsidRDefault="0056344D" w14:paraId="74A515FE" w14:textId="77777777">
      <w:pPr>
        <w:pStyle w:val="Textoindependiente"/>
        <w:spacing w:before="1"/>
        <w:jc w:val="both"/>
        <w:rPr>
          <w:rFonts w:ascii="Arial" w:hAnsi="Arial" w:cs="Arial"/>
        </w:rPr>
      </w:pPr>
    </w:p>
    <w:p w:rsidR="005A59F8" w:rsidP="002C49A6" w:rsidRDefault="005A59F8" w14:paraId="1FDEB830" w14:textId="77777777">
      <w:pPr>
        <w:pStyle w:val="Textoindependiente"/>
        <w:spacing w:before="1"/>
        <w:jc w:val="both"/>
        <w:rPr>
          <w:rFonts w:ascii="Arial" w:hAnsi="Arial" w:cs="Arial"/>
          <w:noProof/>
        </w:rPr>
      </w:pPr>
    </w:p>
    <w:p w:rsidR="005A59F8" w:rsidP="002C49A6" w:rsidRDefault="005A59F8" w14:paraId="78BF7257" w14:textId="77777777">
      <w:pPr>
        <w:pStyle w:val="Textoindependiente"/>
        <w:spacing w:before="1"/>
        <w:jc w:val="both"/>
        <w:rPr>
          <w:rFonts w:ascii="Arial" w:hAnsi="Arial" w:cs="Arial"/>
          <w:noProof/>
        </w:rPr>
      </w:pPr>
    </w:p>
    <w:p w:rsidR="005A59F8" w:rsidP="002C49A6" w:rsidRDefault="005A59F8" w14:paraId="37ADA2B6" w14:textId="77777777">
      <w:pPr>
        <w:pStyle w:val="Textoindependiente"/>
        <w:spacing w:before="1"/>
        <w:jc w:val="both"/>
        <w:rPr>
          <w:rFonts w:ascii="Arial" w:hAnsi="Arial" w:cs="Arial"/>
          <w:noProof/>
        </w:rPr>
      </w:pPr>
    </w:p>
    <w:p w:rsidR="005A59F8" w:rsidP="002C49A6" w:rsidRDefault="005A59F8" w14:paraId="3141D537" w14:textId="77777777">
      <w:pPr>
        <w:pStyle w:val="Textoindependiente"/>
        <w:spacing w:before="1"/>
        <w:jc w:val="both"/>
        <w:rPr>
          <w:rFonts w:ascii="Arial" w:hAnsi="Arial" w:cs="Arial"/>
          <w:noProof/>
        </w:rPr>
      </w:pPr>
    </w:p>
    <w:p w:rsidR="005A59F8" w:rsidP="002C49A6" w:rsidRDefault="005A59F8" w14:paraId="428A807B" w14:textId="77777777">
      <w:pPr>
        <w:pStyle w:val="Textoindependiente"/>
        <w:spacing w:before="1"/>
        <w:jc w:val="both"/>
        <w:rPr>
          <w:rFonts w:ascii="Arial" w:hAnsi="Arial" w:cs="Arial"/>
          <w:noProof/>
        </w:rPr>
      </w:pPr>
    </w:p>
    <w:p w:rsidR="005A59F8" w:rsidP="002C49A6" w:rsidRDefault="005A59F8" w14:paraId="1B60B7DA" w14:textId="77777777">
      <w:pPr>
        <w:pStyle w:val="Textoindependiente"/>
        <w:spacing w:before="1"/>
        <w:jc w:val="both"/>
        <w:rPr>
          <w:rFonts w:ascii="Arial" w:hAnsi="Arial" w:cs="Arial"/>
          <w:noProof/>
        </w:rPr>
      </w:pPr>
    </w:p>
    <w:p w:rsidR="005A59F8" w:rsidP="002C49A6" w:rsidRDefault="005A59F8" w14:paraId="27555980" w14:textId="77777777">
      <w:pPr>
        <w:pStyle w:val="Textoindependiente"/>
        <w:spacing w:before="1"/>
        <w:jc w:val="both"/>
        <w:rPr>
          <w:rFonts w:ascii="Arial" w:hAnsi="Arial" w:cs="Arial"/>
          <w:noProof/>
        </w:rPr>
      </w:pPr>
    </w:p>
    <w:p w:rsidR="005A59F8" w:rsidP="002C49A6" w:rsidRDefault="005A59F8" w14:paraId="00B07AC9" w14:textId="77777777">
      <w:pPr>
        <w:pStyle w:val="Textoindependiente"/>
        <w:spacing w:before="1"/>
        <w:jc w:val="both"/>
        <w:rPr>
          <w:rFonts w:ascii="Arial" w:hAnsi="Arial" w:cs="Arial"/>
          <w:noProof/>
        </w:rPr>
      </w:pPr>
    </w:p>
    <w:p w:rsidRPr="000419C2" w:rsidR="00E14F14" w:rsidP="002C49A6" w:rsidRDefault="005A59F8" w14:paraId="02CE22FD" w14:textId="19F77123">
      <w:pPr>
        <w:pStyle w:val="Textoindependiente"/>
        <w:spacing w:before="1"/>
        <w:jc w:val="both"/>
        <w:rPr>
          <w:rFonts w:ascii="Arial" w:hAnsi="Arial" w:cs="Arial"/>
        </w:rPr>
      </w:pPr>
      <w:r>
        <w:rPr>
          <w:noProof/>
        </w:rPr>
        <w:drawing>
          <wp:inline distT="0" distB="0" distL="0" distR="0" wp14:anchorId="44BC00B0" wp14:editId="3C7978C6">
            <wp:extent cx="6166884" cy="4686832"/>
            <wp:effectExtent l="0" t="0" r="5715" b="0"/>
            <wp:docPr id="1690187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18740" name=""/>
                    <pic:cNvPicPr/>
                  </pic:nvPicPr>
                  <pic:blipFill>
                    <a:blip r:embed="rId21"/>
                    <a:stretch>
                      <a:fillRect/>
                    </a:stretch>
                  </pic:blipFill>
                  <pic:spPr>
                    <a:xfrm>
                      <a:off x="0" y="0"/>
                      <a:ext cx="6178096" cy="4695353"/>
                    </a:xfrm>
                    <a:prstGeom prst="rect">
                      <a:avLst/>
                    </a:prstGeom>
                  </pic:spPr>
                </pic:pic>
              </a:graphicData>
            </a:graphic>
          </wp:inline>
        </w:drawing>
      </w:r>
    </w:p>
    <w:p w:rsidRPr="00B66F91" w:rsidR="00B33EDB" w:rsidP="001F60B8" w:rsidRDefault="002E0814" w14:paraId="169A420A" w14:textId="21263754">
      <w:pPr>
        <w:pStyle w:val="Textoindependiente"/>
        <w:spacing w:before="1"/>
        <w:rPr>
          <w:rFonts w:ascii="Arial" w:hAnsi="Arial" w:cs="Arial"/>
        </w:rPr>
      </w:pPr>
      <w:r w:rsidRPr="002E0814">
        <w:rPr>
          <w:rFonts w:ascii="Arial" w:hAnsi="Arial" w:cs="Arial"/>
        </w:rPr>
        <w:t xml:space="preserve">Encuesta Mensual de Servicios DANE. </w:t>
      </w:r>
      <w:r w:rsidRPr="00B66F91">
        <w:rPr>
          <w:rFonts w:ascii="Arial" w:hAnsi="Arial" w:cs="Arial"/>
        </w:rPr>
        <w:t xml:space="preserve">15 de mayo de 2026. </w:t>
      </w:r>
      <w:r w:rsidRPr="00B66F91" w:rsidR="00B33EDB">
        <w:rPr>
          <w:rFonts w:ascii="Arial" w:hAnsi="Arial" w:cs="Arial"/>
        </w:rPr>
        <w:t xml:space="preserve">Tomado de: </w:t>
      </w:r>
      <w:hyperlink w:history="1" r:id="rId22">
        <w:r w:rsidRPr="00B66F91" w:rsidR="00B33EDB">
          <w:rPr>
            <w:rStyle w:val="Hipervnculo"/>
            <w:rFonts w:ascii="Arial" w:hAnsi="Arial" w:cs="Arial"/>
          </w:rPr>
          <w:t>https://www.dane.gov.co/index.php/estadisticas-por-tema/servicios/encuesta-mensual-de-servicios-ems</w:t>
        </w:r>
      </w:hyperlink>
    </w:p>
    <w:p w:rsidRPr="00B66F91" w:rsidR="00B33EDB" w:rsidP="002C49A6" w:rsidRDefault="00B33EDB" w14:paraId="5E7A584C" w14:textId="77777777">
      <w:pPr>
        <w:pStyle w:val="Textoindependiente"/>
        <w:spacing w:before="1"/>
        <w:jc w:val="both"/>
        <w:rPr>
          <w:rFonts w:ascii="Arial" w:hAnsi="Arial" w:cs="Arial"/>
        </w:rPr>
      </w:pPr>
    </w:p>
    <w:p w:rsidR="00D03FBC" w:rsidP="002C49A6" w:rsidRDefault="00BB3DD8" w14:paraId="65A4B2C6" w14:textId="314754E0">
      <w:pPr>
        <w:pStyle w:val="Textoindependiente"/>
        <w:spacing w:before="1"/>
        <w:jc w:val="both"/>
        <w:rPr>
          <w:rFonts w:ascii="Arial" w:hAnsi="Arial" w:cs="Arial"/>
        </w:rPr>
      </w:pPr>
      <w:r w:rsidRPr="00B66F91">
        <w:rPr>
          <w:rFonts w:ascii="Arial" w:hAnsi="Arial" w:cs="Arial"/>
        </w:rPr>
        <w:t>En el periodo enero–marzo de 2026, la División 58 correspondiente a actividades de edición registró una disminución del 6,3 % en los ingresos nominales frente</w:t>
      </w:r>
      <w:r w:rsidRPr="00BB3DD8">
        <w:rPr>
          <w:rFonts w:ascii="Arial" w:hAnsi="Arial" w:cs="Arial"/>
        </w:rPr>
        <w:t xml:space="preserve"> al mismo periodo de 2025. Asimismo, el personal ocupado total presentó una reducción significativa del 10,6 %, lo que evidencia una contracción en la dinámica laboral del subsector. No obstante, los salarios mostraron un crecimiento del 7,5 %, indicando que, aunque hubo menos personal vinculado, la remuneración promedio del talento humano aumentó.</w:t>
      </w:r>
    </w:p>
    <w:p w:rsidR="00D03FBC" w:rsidP="002C49A6" w:rsidRDefault="00D03FBC" w14:paraId="00788330" w14:textId="77777777">
      <w:pPr>
        <w:pStyle w:val="Textoindependiente"/>
        <w:spacing w:before="1"/>
        <w:jc w:val="both"/>
        <w:rPr>
          <w:rFonts w:ascii="Arial" w:hAnsi="Arial" w:cs="Arial"/>
        </w:rPr>
      </w:pPr>
    </w:p>
    <w:p w:rsidR="00D03FBC" w:rsidP="002C49A6" w:rsidRDefault="00D03FBC" w14:paraId="76FCAFAE" w14:textId="77777777">
      <w:pPr>
        <w:pStyle w:val="Textoindependiente"/>
        <w:spacing w:before="1"/>
        <w:jc w:val="both"/>
        <w:rPr>
          <w:rFonts w:ascii="Arial" w:hAnsi="Arial" w:cs="Arial"/>
        </w:rPr>
      </w:pPr>
    </w:p>
    <w:p w:rsidR="00D03FBC" w:rsidP="002C49A6" w:rsidRDefault="00D03FBC" w14:paraId="50EE0464" w14:textId="77777777">
      <w:pPr>
        <w:pStyle w:val="Textoindependiente"/>
        <w:spacing w:before="1"/>
        <w:jc w:val="both"/>
        <w:rPr>
          <w:rFonts w:ascii="Arial" w:hAnsi="Arial" w:cs="Arial"/>
        </w:rPr>
      </w:pPr>
    </w:p>
    <w:p w:rsidR="00D03FBC" w:rsidP="002C49A6" w:rsidRDefault="00D03FBC" w14:paraId="5422984E" w14:textId="77777777">
      <w:pPr>
        <w:pStyle w:val="Textoindependiente"/>
        <w:spacing w:before="1"/>
        <w:jc w:val="both"/>
        <w:rPr>
          <w:rFonts w:ascii="Arial" w:hAnsi="Arial" w:cs="Arial"/>
        </w:rPr>
      </w:pPr>
    </w:p>
    <w:p w:rsidR="00D03FBC" w:rsidP="002C49A6" w:rsidRDefault="00D03FBC" w14:paraId="179638A3" w14:textId="77777777">
      <w:pPr>
        <w:pStyle w:val="Textoindependiente"/>
        <w:spacing w:before="1"/>
        <w:jc w:val="both"/>
        <w:rPr>
          <w:rFonts w:ascii="Arial" w:hAnsi="Arial" w:cs="Arial"/>
        </w:rPr>
      </w:pPr>
    </w:p>
    <w:p w:rsidR="00D03FBC" w:rsidP="002C49A6" w:rsidRDefault="00D03FBC" w14:paraId="2F68C791" w14:textId="77777777">
      <w:pPr>
        <w:pStyle w:val="Textoindependiente"/>
        <w:spacing w:before="1"/>
        <w:jc w:val="both"/>
        <w:rPr>
          <w:rFonts w:ascii="Arial" w:hAnsi="Arial" w:cs="Arial"/>
        </w:rPr>
      </w:pPr>
    </w:p>
    <w:p w:rsidR="00D03FBC" w:rsidP="002C49A6" w:rsidRDefault="00D03FBC" w14:paraId="25E31C1C" w14:textId="77777777">
      <w:pPr>
        <w:pStyle w:val="Textoindependiente"/>
        <w:spacing w:before="1"/>
        <w:jc w:val="both"/>
        <w:rPr>
          <w:rFonts w:ascii="Arial" w:hAnsi="Arial" w:cs="Arial"/>
        </w:rPr>
      </w:pPr>
    </w:p>
    <w:p w:rsidR="00D03FBC" w:rsidP="002C49A6" w:rsidRDefault="00D03FBC" w14:paraId="4479F9FD" w14:textId="77777777">
      <w:pPr>
        <w:pStyle w:val="Textoindependiente"/>
        <w:spacing w:before="1"/>
        <w:jc w:val="both"/>
        <w:rPr>
          <w:rFonts w:ascii="Arial" w:hAnsi="Arial" w:cs="Arial"/>
        </w:rPr>
      </w:pPr>
    </w:p>
    <w:p w:rsidR="00D03FBC" w:rsidP="002C49A6" w:rsidRDefault="00D03FBC" w14:paraId="1EACDDD6" w14:textId="77777777">
      <w:pPr>
        <w:pStyle w:val="Textoindependiente"/>
        <w:spacing w:before="1"/>
        <w:jc w:val="both"/>
        <w:rPr>
          <w:rFonts w:ascii="Arial" w:hAnsi="Arial" w:cs="Arial"/>
        </w:rPr>
      </w:pPr>
    </w:p>
    <w:p w:rsidR="00B33EDB" w:rsidP="002C49A6" w:rsidRDefault="00B33EDB" w14:paraId="50B02D73" w14:textId="329C82AD">
      <w:pPr>
        <w:pStyle w:val="Textoindependiente"/>
        <w:spacing w:before="1"/>
        <w:jc w:val="both"/>
        <w:rPr>
          <w:rFonts w:ascii="Arial" w:hAnsi="Arial" w:cs="Arial"/>
          <w:noProof/>
        </w:rPr>
      </w:pPr>
    </w:p>
    <w:p w:rsidR="00451418" w:rsidP="002C49A6" w:rsidRDefault="00451418" w14:paraId="7ED9847D" w14:textId="77777777">
      <w:pPr>
        <w:pStyle w:val="Textoindependiente"/>
        <w:spacing w:before="1"/>
        <w:jc w:val="both"/>
        <w:rPr>
          <w:rFonts w:ascii="Arial" w:hAnsi="Arial" w:cs="Arial"/>
          <w:noProof/>
        </w:rPr>
      </w:pPr>
    </w:p>
    <w:p w:rsidR="00451418" w:rsidP="002C49A6" w:rsidRDefault="00451418" w14:paraId="7A2CA8F2" w14:textId="7A58E81B">
      <w:pPr>
        <w:pStyle w:val="Textoindependiente"/>
        <w:spacing w:before="1"/>
        <w:jc w:val="both"/>
        <w:rPr>
          <w:rFonts w:ascii="Arial" w:hAnsi="Arial" w:cs="Arial"/>
          <w:noProof/>
        </w:rPr>
      </w:pPr>
      <w:r>
        <w:rPr>
          <w:noProof/>
        </w:rPr>
        <w:drawing>
          <wp:inline distT="0" distB="0" distL="0" distR="0" wp14:anchorId="3FCD49AC" wp14:editId="2FD61145">
            <wp:extent cx="6121400" cy="5234940"/>
            <wp:effectExtent l="0" t="0" r="0" b="3810"/>
            <wp:docPr id="2769438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943852" name=""/>
                    <pic:cNvPicPr/>
                  </pic:nvPicPr>
                  <pic:blipFill>
                    <a:blip r:embed="rId23"/>
                    <a:stretch>
                      <a:fillRect/>
                    </a:stretch>
                  </pic:blipFill>
                  <pic:spPr>
                    <a:xfrm>
                      <a:off x="0" y="0"/>
                      <a:ext cx="6121400" cy="5234940"/>
                    </a:xfrm>
                    <a:prstGeom prst="rect">
                      <a:avLst/>
                    </a:prstGeom>
                  </pic:spPr>
                </pic:pic>
              </a:graphicData>
            </a:graphic>
          </wp:inline>
        </w:drawing>
      </w:r>
    </w:p>
    <w:p w:rsidRPr="000419C2" w:rsidR="00D71E19" w:rsidP="001F60B8" w:rsidRDefault="00D71E19" w14:paraId="58C64726" w14:textId="4306EE8B">
      <w:pPr>
        <w:pStyle w:val="Textoindependiente"/>
        <w:spacing w:before="1"/>
        <w:rPr>
          <w:rFonts w:ascii="Arial" w:hAnsi="Arial" w:cs="Arial"/>
        </w:rPr>
      </w:pPr>
      <w:r w:rsidRPr="000419C2">
        <w:rPr>
          <w:rFonts w:ascii="Arial" w:hAnsi="Arial" w:cs="Arial"/>
        </w:rPr>
        <w:t xml:space="preserve">Encuesta Mensual de Servicios DANE. </w:t>
      </w:r>
      <w:r w:rsidRPr="00B66F91" w:rsidR="00451418">
        <w:rPr>
          <w:rFonts w:ascii="Arial" w:hAnsi="Arial" w:cs="Arial"/>
        </w:rPr>
        <w:t>15 de mayo de 2026.</w:t>
      </w:r>
      <w:r w:rsidRPr="00B66F91">
        <w:rPr>
          <w:rFonts w:ascii="Arial" w:hAnsi="Arial" w:cs="Arial"/>
        </w:rPr>
        <w:t>. Tomado</w:t>
      </w:r>
      <w:r w:rsidRPr="000419C2">
        <w:rPr>
          <w:rFonts w:ascii="Arial" w:hAnsi="Arial" w:cs="Arial"/>
        </w:rPr>
        <w:t xml:space="preserve"> de: </w:t>
      </w:r>
      <w:hyperlink w:history="1" r:id="rId24">
        <w:r w:rsidRPr="000419C2">
          <w:rPr>
            <w:rStyle w:val="Hipervnculo"/>
            <w:rFonts w:ascii="Arial" w:hAnsi="Arial" w:cs="Arial"/>
          </w:rPr>
          <w:t>https://www.dane.gov.co/index.php/estadisticas-por-tema/servicios/encuesta-mensual-de-servicios-ems</w:t>
        </w:r>
      </w:hyperlink>
    </w:p>
    <w:p w:rsidRPr="000419C2" w:rsidR="00F03FB3" w:rsidP="002C49A6" w:rsidRDefault="00F03FB3" w14:paraId="66478606" w14:textId="77777777">
      <w:pPr>
        <w:pStyle w:val="Textoindependiente"/>
        <w:spacing w:before="1"/>
        <w:jc w:val="both"/>
        <w:rPr>
          <w:rFonts w:ascii="Arial" w:hAnsi="Arial" w:cs="Arial"/>
          <w:lang w:val="es-CO"/>
        </w:rPr>
      </w:pPr>
      <w:r w:rsidRPr="000419C2">
        <w:rPr>
          <w:rFonts w:ascii="Arial" w:hAnsi="Arial" w:cs="Arial"/>
          <w:lang w:val="es-CO"/>
        </w:rPr>
        <w:t> </w:t>
      </w:r>
    </w:p>
    <w:p w:rsidRPr="000419C2" w:rsidR="00F03FB3" w:rsidP="002C49A6" w:rsidRDefault="00F03FB3" w14:paraId="60ED72F6" w14:textId="77777777">
      <w:pPr>
        <w:pStyle w:val="Textoindependiente"/>
        <w:numPr>
          <w:ilvl w:val="0"/>
          <w:numId w:val="15"/>
        </w:numPr>
        <w:spacing w:before="1"/>
        <w:jc w:val="both"/>
        <w:rPr>
          <w:rFonts w:ascii="Arial" w:hAnsi="Arial" w:cs="Arial"/>
          <w:b/>
          <w:bCs/>
        </w:rPr>
      </w:pPr>
      <w:r w:rsidRPr="000419C2">
        <w:rPr>
          <w:rFonts w:ascii="Arial" w:hAnsi="Arial" w:cs="Arial"/>
          <w:b/>
          <w:bCs/>
        </w:rPr>
        <w:t>Encuesta Mensual de Servicio de Bogotá (ESMB) </w:t>
      </w:r>
    </w:p>
    <w:p w:rsidRPr="000419C2" w:rsidR="00F03FB3" w:rsidP="001F60B8" w:rsidRDefault="00F03FB3" w14:paraId="37335435" w14:textId="77777777">
      <w:pPr>
        <w:pStyle w:val="Textoindependiente"/>
        <w:spacing w:before="1"/>
        <w:ind w:left="720"/>
        <w:jc w:val="both"/>
        <w:rPr>
          <w:rFonts w:ascii="Arial" w:hAnsi="Arial" w:cs="Arial"/>
        </w:rPr>
      </w:pPr>
    </w:p>
    <w:p w:rsidRPr="000419C2" w:rsidR="00886800" w:rsidP="00886800" w:rsidRDefault="006C5AE3" w14:paraId="4E862284" w14:textId="77777777">
      <w:pPr>
        <w:pStyle w:val="Textoindependiente"/>
        <w:spacing w:before="1"/>
        <w:jc w:val="both"/>
        <w:rPr>
          <w:rFonts w:ascii="Arial" w:hAnsi="Arial" w:cs="Arial"/>
        </w:rPr>
      </w:pPr>
      <w:r w:rsidRPr="000419C2">
        <w:rPr>
          <w:rFonts w:ascii="Arial" w:hAnsi="Arial" w:cs="Arial"/>
        </w:rPr>
        <w:t xml:space="preserve">La </w:t>
      </w:r>
      <w:r w:rsidRPr="000419C2" w:rsidR="00886800">
        <w:rPr>
          <w:rFonts w:ascii="Arial" w:hAnsi="Arial" w:cs="Arial"/>
        </w:rPr>
        <w:t>Encuesta Mensual de Servicios de Bogotá es la operación estadística por medio de la cual se obtiene a información de las variables principales del sector de servicios en corto plazo en la ciudad de Bogotá D.C.</w:t>
      </w:r>
    </w:p>
    <w:p w:rsidRPr="000419C2" w:rsidR="00886800" w:rsidP="00886800" w:rsidRDefault="00886800" w14:paraId="0AE6FA5F" w14:textId="77777777">
      <w:pPr>
        <w:pStyle w:val="Textoindependiente"/>
        <w:spacing w:before="1"/>
        <w:jc w:val="both"/>
        <w:rPr>
          <w:rFonts w:ascii="Arial" w:hAnsi="Arial" w:cs="Arial"/>
        </w:rPr>
      </w:pPr>
    </w:p>
    <w:p w:rsidRPr="000419C2" w:rsidR="00886800" w:rsidP="00886800" w:rsidRDefault="00886800" w14:paraId="5A1FCEE0" w14:textId="7126F5DE">
      <w:pPr>
        <w:pStyle w:val="Textoindependiente"/>
        <w:spacing w:before="1"/>
        <w:jc w:val="both"/>
        <w:rPr>
          <w:rFonts w:ascii="Arial" w:hAnsi="Arial" w:cs="Arial"/>
        </w:rPr>
      </w:pPr>
      <w:r w:rsidRPr="0004694A">
        <w:rPr>
          <w:rFonts w:ascii="Arial" w:hAnsi="Arial" w:cs="Arial"/>
        </w:rPr>
        <w:t xml:space="preserve">En la Encuesta Mensual de Servicios de Bogotá (EMSB) información correspondiente </w:t>
      </w:r>
      <w:r w:rsidRPr="009E03BC" w:rsidR="009E03BC">
        <w:rPr>
          <w:rFonts w:ascii="Arial" w:hAnsi="Arial" w:cs="Arial"/>
        </w:rPr>
        <w:t>noviembre de 2025, catorce de los dieciocho subsectores de servicios presentaron variación positiva en los ingresos totales, en comparación con noviembre de 2024.</w:t>
      </w:r>
      <w:r w:rsidRPr="0004694A" w:rsidR="0004694A">
        <w:rPr>
          <w:rFonts w:ascii="Arial" w:hAnsi="Arial" w:cs="Arial"/>
        </w:rPr>
        <w:t xml:space="preserve">  </w:t>
      </w:r>
      <w:r w:rsidRPr="0004694A">
        <w:rPr>
          <w:rFonts w:ascii="Arial" w:hAnsi="Arial" w:cs="Arial"/>
        </w:rPr>
        <w:t xml:space="preserve">El sector de Desarrollo de </w:t>
      </w:r>
      <w:r w:rsidR="003E613E">
        <w:rPr>
          <w:rFonts w:ascii="Arial" w:hAnsi="Arial" w:cs="Arial"/>
        </w:rPr>
        <w:t xml:space="preserve">actividades de edición </w:t>
      </w:r>
      <w:r w:rsidRPr="0004694A">
        <w:rPr>
          <w:rFonts w:ascii="Arial" w:hAnsi="Arial" w:cs="Arial"/>
        </w:rPr>
        <w:t xml:space="preserve">presentó una variación positiva de </w:t>
      </w:r>
      <w:r w:rsidR="009E03BC">
        <w:rPr>
          <w:rFonts w:ascii="Arial" w:hAnsi="Arial" w:cs="Arial"/>
        </w:rPr>
        <w:t>20</w:t>
      </w:r>
      <w:r w:rsidR="003E613E">
        <w:rPr>
          <w:rFonts w:ascii="Arial" w:hAnsi="Arial" w:cs="Arial"/>
        </w:rPr>
        <w:t xml:space="preserve">,1 </w:t>
      </w:r>
      <w:r w:rsidRPr="0004694A">
        <w:rPr>
          <w:rFonts w:ascii="Arial" w:hAnsi="Arial" w:cs="Arial"/>
        </w:rPr>
        <w:t>%</w:t>
      </w:r>
      <w:r w:rsidR="003E613E">
        <w:rPr>
          <w:rFonts w:ascii="Arial" w:hAnsi="Arial" w:cs="Arial"/>
        </w:rPr>
        <w:t>. (DANE)</w:t>
      </w:r>
    </w:p>
    <w:p w:rsidRPr="000419C2" w:rsidR="00583B5B" w:rsidP="00886800" w:rsidRDefault="00583B5B" w14:paraId="0E66BDD3" w14:textId="11504257">
      <w:pPr>
        <w:pStyle w:val="Textoindependiente"/>
        <w:spacing w:before="1"/>
        <w:jc w:val="both"/>
        <w:rPr>
          <w:rFonts w:ascii="Arial" w:hAnsi="Arial" w:cs="Arial"/>
        </w:rPr>
      </w:pPr>
    </w:p>
    <w:p w:rsidR="00583B5B" w:rsidP="002C49A6" w:rsidRDefault="00583B5B" w14:paraId="3A206BF0" w14:textId="77777777">
      <w:pPr>
        <w:pStyle w:val="Textoindependiente"/>
        <w:spacing w:before="1"/>
        <w:jc w:val="both"/>
        <w:rPr>
          <w:rFonts w:ascii="Arial" w:hAnsi="Arial" w:cs="Arial"/>
        </w:rPr>
      </w:pPr>
    </w:p>
    <w:p w:rsidR="00D76874" w:rsidP="002C49A6" w:rsidRDefault="00D76874" w14:paraId="1E542BD3" w14:textId="77777777">
      <w:pPr>
        <w:pStyle w:val="Textoindependiente"/>
        <w:spacing w:before="1"/>
        <w:jc w:val="both"/>
        <w:rPr>
          <w:rFonts w:ascii="Arial" w:hAnsi="Arial" w:cs="Arial"/>
        </w:rPr>
      </w:pPr>
    </w:p>
    <w:p w:rsidR="00D76874" w:rsidP="002C49A6" w:rsidRDefault="00D76874" w14:paraId="1C0BD889" w14:textId="77777777">
      <w:pPr>
        <w:pStyle w:val="Textoindependiente"/>
        <w:spacing w:before="1"/>
        <w:jc w:val="both"/>
        <w:rPr>
          <w:rFonts w:ascii="Arial" w:hAnsi="Arial" w:cs="Arial"/>
        </w:rPr>
      </w:pPr>
    </w:p>
    <w:p w:rsidR="00D76874" w:rsidP="002C49A6" w:rsidRDefault="00D76874" w14:paraId="52CBB13F" w14:textId="77777777">
      <w:pPr>
        <w:pStyle w:val="Textoindependiente"/>
        <w:spacing w:before="1"/>
        <w:jc w:val="both"/>
        <w:rPr>
          <w:rFonts w:ascii="Arial" w:hAnsi="Arial" w:cs="Arial"/>
        </w:rPr>
      </w:pPr>
    </w:p>
    <w:p w:rsidR="00D76874" w:rsidP="002C49A6" w:rsidRDefault="00D76874" w14:paraId="32A7D9F4" w14:textId="77777777">
      <w:pPr>
        <w:pStyle w:val="Textoindependiente"/>
        <w:spacing w:before="1"/>
        <w:jc w:val="both"/>
        <w:rPr>
          <w:rFonts w:ascii="Arial" w:hAnsi="Arial" w:cs="Arial"/>
        </w:rPr>
      </w:pPr>
    </w:p>
    <w:p w:rsidR="00D76874" w:rsidP="002C49A6" w:rsidRDefault="00D76874" w14:paraId="66354CBD" w14:textId="77777777">
      <w:pPr>
        <w:pStyle w:val="Textoindependiente"/>
        <w:spacing w:before="1"/>
        <w:jc w:val="both"/>
        <w:rPr>
          <w:rFonts w:ascii="Arial" w:hAnsi="Arial" w:cs="Arial"/>
        </w:rPr>
      </w:pPr>
    </w:p>
    <w:p w:rsidR="00D76874" w:rsidP="002C49A6" w:rsidRDefault="00D76874" w14:paraId="64AE0FDB" w14:textId="77777777">
      <w:pPr>
        <w:pStyle w:val="Textoindependiente"/>
        <w:spacing w:before="1"/>
        <w:jc w:val="both"/>
        <w:rPr>
          <w:rFonts w:ascii="Arial" w:hAnsi="Arial" w:cs="Arial"/>
        </w:rPr>
      </w:pPr>
    </w:p>
    <w:p w:rsidR="00D76874" w:rsidP="002C49A6" w:rsidRDefault="00D76874" w14:paraId="05610C39" w14:textId="77777777">
      <w:pPr>
        <w:pStyle w:val="Textoindependiente"/>
        <w:spacing w:before="1"/>
        <w:jc w:val="both"/>
        <w:rPr>
          <w:rFonts w:ascii="Arial" w:hAnsi="Arial" w:cs="Arial"/>
        </w:rPr>
      </w:pPr>
    </w:p>
    <w:p w:rsidRPr="000419C2" w:rsidR="00D76874" w:rsidP="002C49A6" w:rsidRDefault="00D76874" w14:paraId="6E35B5EA" w14:textId="77777777">
      <w:pPr>
        <w:pStyle w:val="Textoindependiente"/>
        <w:spacing w:before="1"/>
        <w:jc w:val="both"/>
        <w:rPr>
          <w:rFonts w:ascii="Arial" w:hAnsi="Arial" w:cs="Arial"/>
        </w:rPr>
      </w:pPr>
    </w:p>
    <w:p w:rsidRPr="000419C2" w:rsidR="006C5AE3" w:rsidP="00B12A13" w:rsidRDefault="001E425F" w14:paraId="6369F60A" w14:textId="0148A8EE">
      <w:pPr>
        <w:pStyle w:val="Textoindependiente"/>
        <w:spacing w:before="1"/>
        <w:rPr>
          <w:rFonts w:ascii="Arial" w:hAnsi="Arial" w:cs="Arial"/>
          <w:color w:val="000000"/>
          <w:shd w:val="clear" w:color="auto" w:fill="FFFFFF"/>
        </w:rPr>
      </w:pPr>
      <w:r>
        <w:rPr>
          <w:noProof/>
        </w:rPr>
        <w:drawing>
          <wp:inline distT="0" distB="0" distL="0" distR="0" wp14:anchorId="5B855321" wp14:editId="3A0B6341">
            <wp:extent cx="6121400" cy="7727315"/>
            <wp:effectExtent l="0" t="0" r="0" b="6985"/>
            <wp:docPr id="94695932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59320" name=""/>
                    <pic:cNvPicPr/>
                  </pic:nvPicPr>
                  <pic:blipFill>
                    <a:blip r:embed="rId25"/>
                    <a:stretch>
                      <a:fillRect/>
                    </a:stretch>
                  </pic:blipFill>
                  <pic:spPr>
                    <a:xfrm>
                      <a:off x="0" y="0"/>
                      <a:ext cx="6121400" cy="7727315"/>
                    </a:xfrm>
                    <a:prstGeom prst="rect">
                      <a:avLst/>
                    </a:prstGeom>
                  </pic:spPr>
                </pic:pic>
              </a:graphicData>
            </a:graphic>
          </wp:inline>
        </w:drawing>
      </w:r>
    </w:p>
    <w:p w:rsidRPr="000419C2" w:rsidR="00886800" w:rsidP="00886800" w:rsidRDefault="00886800" w14:paraId="203E069A" w14:textId="14D6850E">
      <w:pPr>
        <w:pStyle w:val="Textoindependiente"/>
        <w:spacing w:before="1"/>
        <w:rPr>
          <w:rFonts w:ascii="Arial" w:hAnsi="Arial" w:cs="Arial"/>
          <w:color w:val="000000"/>
          <w:shd w:val="clear" w:color="auto" w:fill="FFFFFF"/>
        </w:rPr>
      </w:pPr>
      <w:r w:rsidRPr="000419C2">
        <w:rPr>
          <w:rFonts w:ascii="Arial" w:hAnsi="Arial" w:cs="Arial"/>
          <w:color w:val="000000"/>
          <w:shd w:val="clear" w:color="auto" w:fill="FFFFFF"/>
        </w:rPr>
        <w:t>Encuesta Mensual de Servicios de Bogotá-DANE. </w:t>
      </w:r>
      <w:r w:rsidR="001E425F">
        <w:rPr>
          <w:rFonts w:ascii="Arial" w:hAnsi="Arial" w:cs="Arial"/>
          <w:color w:val="000000"/>
          <w:shd w:val="clear" w:color="auto" w:fill="FFFFFF"/>
        </w:rPr>
        <w:t>22</w:t>
      </w:r>
      <w:r w:rsidRPr="00B66F91" w:rsidR="0053559A">
        <w:rPr>
          <w:rFonts w:ascii="Arial" w:hAnsi="Arial" w:cs="Arial"/>
          <w:color w:val="000000"/>
          <w:shd w:val="clear" w:color="auto" w:fill="FFFFFF"/>
        </w:rPr>
        <w:t xml:space="preserve"> </w:t>
      </w:r>
      <w:r w:rsidRPr="00B66F91">
        <w:rPr>
          <w:rFonts w:ascii="Arial" w:hAnsi="Arial" w:cs="Arial"/>
          <w:color w:val="000000"/>
          <w:shd w:val="clear" w:color="auto" w:fill="FFFFFF"/>
        </w:rPr>
        <w:t xml:space="preserve">de </w:t>
      </w:r>
      <w:r w:rsidR="001E425F">
        <w:rPr>
          <w:rFonts w:ascii="Arial" w:hAnsi="Arial" w:cs="Arial"/>
          <w:color w:val="000000"/>
          <w:shd w:val="clear" w:color="auto" w:fill="FFFFFF"/>
        </w:rPr>
        <w:t>mayo</w:t>
      </w:r>
      <w:r w:rsidRPr="00B66F91">
        <w:rPr>
          <w:rFonts w:ascii="Arial" w:hAnsi="Arial" w:cs="Arial"/>
          <w:color w:val="000000"/>
          <w:shd w:val="clear" w:color="auto" w:fill="FFFFFF"/>
        </w:rPr>
        <w:t> de 2026. Tomado de: </w:t>
      </w:r>
      <w:hyperlink w:history="1" r:id="rId26">
        <w:r w:rsidRPr="00B66F91">
          <w:rPr>
            <w:rStyle w:val="Hipervnculo"/>
            <w:rFonts w:ascii="Arial" w:hAnsi="Arial" w:cs="Arial"/>
            <w:shd w:val="clear" w:color="auto" w:fill="FFFFFF"/>
          </w:rPr>
          <w:t>https://www.dane.gov.co/index.php/estadisticas-por-tema/servicios/encuesta-mensual-de-servicios-de-bogota-emsb</w:t>
        </w:r>
      </w:hyperlink>
    </w:p>
    <w:p w:rsidR="00602728" w:rsidP="00886800" w:rsidRDefault="00602728" w14:paraId="4ECB0DB8" w14:textId="77777777">
      <w:pPr>
        <w:pStyle w:val="Textoindependiente"/>
        <w:spacing w:before="1"/>
        <w:jc w:val="both"/>
        <w:rPr>
          <w:rFonts w:ascii="Arial" w:hAnsi="Arial" w:cs="Arial"/>
        </w:rPr>
      </w:pPr>
    </w:p>
    <w:p w:rsidR="00D76874" w:rsidP="00886800" w:rsidRDefault="004B4947" w14:paraId="12B662AF" w14:textId="148E3174">
      <w:pPr>
        <w:pStyle w:val="Textoindependiente"/>
        <w:spacing w:before="1"/>
        <w:jc w:val="both"/>
        <w:rPr>
          <w:rFonts w:ascii="Arial" w:hAnsi="Arial" w:cs="Arial"/>
        </w:rPr>
      </w:pPr>
      <w:r w:rsidRPr="004B4947">
        <w:rPr>
          <w:rFonts w:ascii="Arial" w:hAnsi="Arial" w:cs="Arial"/>
        </w:rPr>
        <w:t>La División 58 – Actividades de edición registró en Bogotá un crecimiento nominal de 20,1 % entre noviembre de 2025 y noviembre de 2024, impulsado principalmente por el aumento de los ingresos por servicios, que aportaron 17,6 puntos porcentuales a la variación total. Asimismo, los otros ingresos contribuyeron con 2,5 puntos porcentuales, mientras que la venta de mercancías tuvo una incidencia ligeramente negativa (-0,1 puntos porcentuales). En conjunto, estos resultados evidencian un desempeño favorable del subsector editorial, sustentado principalmente en la prestación de servicios y la generación de ingresos complementarios.</w:t>
      </w:r>
    </w:p>
    <w:p w:rsidR="004B4947" w:rsidP="00886800" w:rsidRDefault="004B4947" w14:paraId="1B829C3C" w14:textId="77777777">
      <w:pPr>
        <w:pStyle w:val="Textoindependiente"/>
        <w:spacing w:before="1"/>
        <w:jc w:val="both"/>
        <w:rPr>
          <w:rFonts w:ascii="Arial" w:hAnsi="Arial" w:cs="Arial"/>
        </w:rPr>
      </w:pPr>
    </w:p>
    <w:p w:rsidRPr="000419C2" w:rsidR="00886800" w:rsidP="00886800" w:rsidRDefault="009E03BC" w14:paraId="66719841" w14:textId="7338D824">
      <w:pPr>
        <w:pStyle w:val="Textoindependiente"/>
        <w:spacing w:before="1"/>
        <w:jc w:val="both"/>
        <w:rPr>
          <w:rFonts w:ascii="Arial" w:hAnsi="Arial" w:cs="Arial"/>
        </w:rPr>
      </w:pPr>
      <w:r>
        <w:rPr>
          <w:noProof/>
        </w:rPr>
        <w:drawing>
          <wp:inline distT="0" distB="0" distL="0" distR="0" wp14:anchorId="66C8CB5F" wp14:editId="6C5DD733">
            <wp:extent cx="6121400" cy="4627880"/>
            <wp:effectExtent l="0" t="0" r="0" b="1270"/>
            <wp:docPr id="147534735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47356" name=""/>
                    <pic:cNvPicPr/>
                  </pic:nvPicPr>
                  <pic:blipFill>
                    <a:blip r:embed="rId27"/>
                    <a:stretch>
                      <a:fillRect/>
                    </a:stretch>
                  </pic:blipFill>
                  <pic:spPr>
                    <a:xfrm>
                      <a:off x="0" y="0"/>
                      <a:ext cx="6121400" cy="4627880"/>
                    </a:xfrm>
                    <a:prstGeom prst="rect">
                      <a:avLst/>
                    </a:prstGeom>
                  </pic:spPr>
                </pic:pic>
              </a:graphicData>
            </a:graphic>
          </wp:inline>
        </w:drawing>
      </w:r>
    </w:p>
    <w:p w:rsidRPr="000419C2" w:rsidR="009E03BC" w:rsidP="009E03BC" w:rsidRDefault="009E03BC" w14:paraId="0A30DC0A" w14:textId="77777777">
      <w:pPr>
        <w:pStyle w:val="Textoindependiente"/>
        <w:spacing w:before="1"/>
        <w:rPr>
          <w:rFonts w:ascii="Arial" w:hAnsi="Arial" w:cs="Arial"/>
          <w:color w:val="000000"/>
          <w:shd w:val="clear" w:color="auto" w:fill="FFFFFF"/>
        </w:rPr>
      </w:pPr>
      <w:r w:rsidRPr="000419C2">
        <w:rPr>
          <w:rFonts w:ascii="Arial" w:hAnsi="Arial" w:cs="Arial"/>
          <w:color w:val="000000"/>
          <w:shd w:val="clear" w:color="auto" w:fill="FFFFFF"/>
        </w:rPr>
        <w:t>Encuesta Mensual de Servicios de Bogotá-DANE. </w:t>
      </w:r>
      <w:r>
        <w:rPr>
          <w:rFonts w:ascii="Arial" w:hAnsi="Arial" w:cs="Arial"/>
          <w:color w:val="000000"/>
          <w:shd w:val="clear" w:color="auto" w:fill="FFFFFF"/>
        </w:rPr>
        <w:t>22</w:t>
      </w:r>
      <w:r w:rsidRPr="00B66F91">
        <w:rPr>
          <w:rFonts w:ascii="Arial" w:hAnsi="Arial" w:cs="Arial"/>
          <w:color w:val="000000"/>
          <w:shd w:val="clear" w:color="auto" w:fill="FFFFFF"/>
        </w:rPr>
        <w:t xml:space="preserve"> de </w:t>
      </w:r>
      <w:r>
        <w:rPr>
          <w:rFonts w:ascii="Arial" w:hAnsi="Arial" w:cs="Arial"/>
          <w:color w:val="000000"/>
          <w:shd w:val="clear" w:color="auto" w:fill="FFFFFF"/>
        </w:rPr>
        <w:t>mayo</w:t>
      </w:r>
      <w:r w:rsidRPr="00B66F91">
        <w:rPr>
          <w:rFonts w:ascii="Arial" w:hAnsi="Arial" w:cs="Arial"/>
          <w:color w:val="000000"/>
          <w:shd w:val="clear" w:color="auto" w:fill="FFFFFF"/>
        </w:rPr>
        <w:t> de 2026. Tomado de: </w:t>
      </w:r>
      <w:hyperlink w:history="1" r:id="rId28">
        <w:r w:rsidRPr="00B66F91">
          <w:rPr>
            <w:rStyle w:val="Hipervnculo"/>
            <w:rFonts w:ascii="Arial" w:hAnsi="Arial" w:cs="Arial"/>
            <w:shd w:val="clear" w:color="auto" w:fill="FFFFFF"/>
          </w:rPr>
          <w:t>https://www.dane.gov.co/index.php/estadisticas-por-tema/servicios/encuesta-mensual-de-servicios-de-bogota-emsb</w:t>
        </w:r>
      </w:hyperlink>
    </w:p>
    <w:p w:rsidRPr="000419C2" w:rsidR="00383628" w:rsidP="002C49A6" w:rsidRDefault="00383628" w14:paraId="5C697B1C" w14:textId="77777777">
      <w:pPr>
        <w:pStyle w:val="Ttulo1"/>
        <w:tabs>
          <w:tab w:val="left" w:pos="1004"/>
        </w:tabs>
        <w:ind w:left="0" w:firstLine="0"/>
        <w:jc w:val="both"/>
      </w:pPr>
    </w:p>
    <w:p w:rsidRPr="000419C2" w:rsidR="00106CFE" w:rsidP="00106CFE" w:rsidRDefault="00A4171A" w14:paraId="31493A66" w14:textId="053592B5">
      <w:pPr>
        <w:pStyle w:val="Textoindependiente"/>
        <w:spacing w:before="1"/>
        <w:jc w:val="both"/>
        <w:rPr>
          <w:rFonts w:ascii="Arial" w:hAnsi="Arial" w:cs="Arial"/>
        </w:rPr>
      </w:pPr>
      <w:r w:rsidRPr="00A4171A">
        <w:rPr>
          <w:rFonts w:ascii="Arial" w:hAnsi="Arial" w:cs="Arial"/>
        </w:rPr>
        <w:t>Con base en la Tabla 4. Variación año corrido de los ingresos nominales, personal ocupado total y salarios (enero-noviembre 2025 / enero-noviembre 2024), la División 58 – Actividades de edición presentó un comportamiento mixto. Los ingresos nominales crecieron 4,9 %, lo que refleja una expansión moderada de la actividad económica del subsector durante el período analizado.</w:t>
      </w:r>
      <w:r w:rsidRPr="00A4171A">
        <w:rPr>
          <w:rFonts w:ascii="Arial" w:hAnsi="Arial" w:cs="Arial"/>
        </w:rPr>
        <w:t xml:space="preserve"> </w:t>
      </w:r>
      <w:r w:rsidRPr="00A4171A" w:rsidR="0051348A">
        <w:rPr>
          <w:rFonts w:ascii="Arial" w:hAnsi="Arial" w:cs="Arial"/>
        </w:rPr>
        <w:t>(DANE)</w:t>
      </w:r>
    </w:p>
    <w:p w:rsidRPr="000419C2" w:rsidR="00886800" w:rsidP="002C49A6" w:rsidRDefault="00886800" w14:paraId="38A0417B" w14:textId="77777777">
      <w:pPr>
        <w:pStyle w:val="Ttulo1"/>
        <w:tabs>
          <w:tab w:val="left" w:pos="1004"/>
        </w:tabs>
        <w:ind w:left="0" w:firstLine="0"/>
        <w:jc w:val="both"/>
      </w:pPr>
    </w:p>
    <w:p w:rsidR="00021C16" w:rsidP="002C49A6" w:rsidRDefault="00021C16" w14:paraId="37E89C07" w14:textId="77777777">
      <w:pPr>
        <w:pStyle w:val="Ttulo1"/>
        <w:tabs>
          <w:tab w:val="left" w:pos="1004"/>
        </w:tabs>
        <w:ind w:left="0" w:firstLine="0"/>
        <w:jc w:val="both"/>
      </w:pPr>
    </w:p>
    <w:p w:rsidR="008D335B" w:rsidP="002C49A6" w:rsidRDefault="008D335B" w14:paraId="310296BC" w14:textId="77777777">
      <w:pPr>
        <w:pStyle w:val="Ttulo1"/>
        <w:tabs>
          <w:tab w:val="left" w:pos="1004"/>
        </w:tabs>
        <w:ind w:left="0" w:firstLine="0"/>
        <w:jc w:val="both"/>
      </w:pPr>
    </w:p>
    <w:p w:rsidR="008D335B" w:rsidP="002C49A6" w:rsidRDefault="008D335B" w14:paraId="5CBD0EBB" w14:textId="77777777">
      <w:pPr>
        <w:pStyle w:val="Ttulo1"/>
        <w:tabs>
          <w:tab w:val="left" w:pos="1004"/>
        </w:tabs>
        <w:ind w:left="0" w:firstLine="0"/>
        <w:jc w:val="both"/>
      </w:pPr>
    </w:p>
    <w:p w:rsidR="008D335B" w:rsidP="002C49A6" w:rsidRDefault="008D335B" w14:paraId="633C1810" w14:textId="77777777">
      <w:pPr>
        <w:pStyle w:val="Ttulo1"/>
        <w:tabs>
          <w:tab w:val="left" w:pos="1004"/>
        </w:tabs>
        <w:ind w:left="0" w:firstLine="0"/>
        <w:jc w:val="both"/>
      </w:pPr>
    </w:p>
    <w:p w:rsidR="008D335B" w:rsidP="002C49A6" w:rsidRDefault="008D335B" w14:paraId="0CDFC3C2" w14:textId="77777777">
      <w:pPr>
        <w:pStyle w:val="Ttulo1"/>
        <w:tabs>
          <w:tab w:val="left" w:pos="1004"/>
        </w:tabs>
        <w:ind w:left="0" w:firstLine="0"/>
        <w:jc w:val="both"/>
      </w:pPr>
    </w:p>
    <w:p w:rsidRPr="000419C2" w:rsidR="008D335B" w:rsidP="002C49A6" w:rsidRDefault="008D335B" w14:paraId="49E19C3D" w14:textId="77777777">
      <w:pPr>
        <w:pStyle w:val="Ttulo1"/>
        <w:tabs>
          <w:tab w:val="left" w:pos="1004"/>
        </w:tabs>
        <w:ind w:left="0" w:firstLine="0"/>
        <w:jc w:val="both"/>
      </w:pPr>
    </w:p>
    <w:p w:rsidRPr="000419C2" w:rsidR="00021C16" w:rsidP="002C49A6" w:rsidRDefault="00BD2E75" w14:paraId="02ECB8DB" w14:textId="2884968D">
      <w:pPr>
        <w:pStyle w:val="Ttulo1"/>
        <w:tabs>
          <w:tab w:val="left" w:pos="1004"/>
        </w:tabs>
        <w:ind w:left="0" w:firstLine="0"/>
        <w:jc w:val="both"/>
      </w:pPr>
      <w:r>
        <w:rPr>
          <w:noProof/>
        </w:rPr>
        <w:drawing>
          <wp:inline distT="0" distB="0" distL="0" distR="0" wp14:anchorId="0190789E" wp14:editId="52F32FE7">
            <wp:extent cx="6121400" cy="4538345"/>
            <wp:effectExtent l="0" t="0" r="0" b="0"/>
            <wp:docPr id="20234638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463816" name=""/>
                    <pic:cNvPicPr/>
                  </pic:nvPicPr>
                  <pic:blipFill>
                    <a:blip r:embed="rId29"/>
                    <a:stretch>
                      <a:fillRect/>
                    </a:stretch>
                  </pic:blipFill>
                  <pic:spPr>
                    <a:xfrm>
                      <a:off x="0" y="0"/>
                      <a:ext cx="6121400" cy="4538345"/>
                    </a:xfrm>
                    <a:prstGeom prst="rect">
                      <a:avLst/>
                    </a:prstGeom>
                  </pic:spPr>
                </pic:pic>
              </a:graphicData>
            </a:graphic>
          </wp:inline>
        </w:drawing>
      </w:r>
    </w:p>
    <w:p w:rsidRPr="000419C2" w:rsidR="00BD2E75" w:rsidP="00BD2E75" w:rsidRDefault="00BD2E75" w14:paraId="6ED5BF57" w14:textId="77777777">
      <w:pPr>
        <w:pStyle w:val="Textoindependiente"/>
        <w:spacing w:before="1"/>
        <w:rPr>
          <w:rFonts w:ascii="Arial" w:hAnsi="Arial" w:cs="Arial"/>
          <w:color w:val="000000"/>
          <w:shd w:val="clear" w:color="auto" w:fill="FFFFFF"/>
        </w:rPr>
      </w:pPr>
      <w:r w:rsidRPr="000419C2">
        <w:rPr>
          <w:rFonts w:ascii="Arial" w:hAnsi="Arial" w:cs="Arial"/>
          <w:color w:val="000000"/>
          <w:shd w:val="clear" w:color="auto" w:fill="FFFFFF"/>
        </w:rPr>
        <w:t>Encuesta Mensual de Servicios de Bogotá-DANE. </w:t>
      </w:r>
      <w:r>
        <w:rPr>
          <w:rFonts w:ascii="Arial" w:hAnsi="Arial" w:cs="Arial"/>
          <w:color w:val="000000"/>
          <w:shd w:val="clear" w:color="auto" w:fill="FFFFFF"/>
        </w:rPr>
        <w:t>22</w:t>
      </w:r>
      <w:r w:rsidRPr="00B66F91">
        <w:rPr>
          <w:rFonts w:ascii="Arial" w:hAnsi="Arial" w:cs="Arial"/>
          <w:color w:val="000000"/>
          <w:shd w:val="clear" w:color="auto" w:fill="FFFFFF"/>
        </w:rPr>
        <w:t xml:space="preserve"> de </w:t>
      </w:r>
      <w:r>
        <w:rPr>
          <w:rFonts w:ascii="Arial" w:hAnsi="Arial" w:cs="Arial"/>
          <w:color w:val="000000"/>
          <w:shd w:val="clear" w:color="auto" w:fill="FFFFFF"/>
        </w:rPr>
        <w:t>mayo</w:t>
      </w:r>
      <w:r w:rsidRPr="00B66F91">
        <w:rPr>
          <w:rFonts w:ascii="Arial" w:hAnsi="Arial" w:cs="Arial"/>
          <w:color w:val="000000"/>
          <w:shd w:val="clear" w:color="auto" w:fill="FFFFFF"/>
        </w:rPr>
        <w:t> de 2026. Tomado de: </w:t>
      </w:r>
      <w:hyperlink w:history="1" r:id="rId30">
        <w:r w:rsidRPr="00B66F91">
          <w:rPr>
            <w:rStyle w:val="Hipervnculo"/>
            <w:rFonts w:ascii="Arial" w:hAnsi="Arial" w:cs="Arial"/>
            <w:shd w:val="clear" w:color="auto" w:fill="FFFFFF"/>
          </w:rPr>
          <w:t>https://www.dane.gov.co/index.php/estadisticas-por-tema/servicios/encuesta-mensual-de-servicios-de-bogota-emsb</w:t>
        </w:r>
      </w:hyperlink>
    </w:p>
    <w:p w:rsidRPr="000419C2" w:rsidR="00021C16" w:rsidP="002C49A6" w:rsidRDefault="00021C16" w14:paraId="1596A21A" w14:textId="77777777">
      <w:pPr>
        <w:pStyle w:val="Ttulo1"/>
        <w:tabs>
          <w:tab w:val="left" w:pos="1004"/>
        </w:tabs>
        <w:ind w:left="0" w:firstLine="0"/>
        <w:jc w:val="both"/>
      </w:pPr>
    </w:p>
    <w:p w:rsidRPr="000419C2" w:rsidR="004857A8" w:rsidP="002C49A6" w:rsidRDefault="004857A8" w14:paraId="3CCAB77B" w14:textId="77777777">
      <w:pPr>
        <w:pStyle w:val="Ttulo1"/>
        <w:tabs>
          <w:tab w:val="left" w:pos="1004"/>
        </w:tabs>
        <w:ind w:left="0" w:firstLine="0"/>
        <w:jc w:val="both"/>
      </w:pPr>
    </w:p>
    <w:p w:rsidR="00FC4D23" w:rsidP="002C49A6" w:rsidRDefault="00800B42" w14:paraId="2C5B0B13" w14:textId="75D0E7FD">
      <w:pPr>
        <w:pStyle w:val="Ttulo1"/>
        <w:tabs>
          <w:tab w:val="left" w:pos="1004"/>
        </w:tabs>
        <w:ind w:left="0" w:firstLine="0"/>
        <w:jc w:val="both"/>
        <w:rPr>
          <w:rFonts w:eastAsia="Arial MT"/>
          <w:b w:val="0"/>
          <w:bCs w:val="0"/>
        </w:rPr>
      </w:pPr>
      <w:r w:rsidRPr="00800B42">
        <w:rPr>
          <w:rFonts w:eastAsia="Arial MT"/>
          <w:b w:val="0"/>
          <w:bCs w:val="0"/>
        </w:rPr>
        <w:t>En el año móvil hasta noviembre de 2025, diecisiete de los dieciocho subsectores de servicios presentaron variación positiva en los ingresos, seis registraron incremento en el personal ocupado total y todos los subsectores presentaron variación positiva en los salarios, en comparación con el mismo periodo comprendido hasta noviembre de 2024.</w:t>
      </w:r>
      <w:r w:rsidRPr="00D03928" w:rsidR="00D03928">
        <w:rPr>
          <w:rFonts w:eastAsia="Arial MT"/>
          <w:b w:val="0"/>
          <w:bCs w:val="0"/>
        </w:rPr>
        <w:t xml:space="preserve"> </w:t>
      </w:r>
      <w:r w:rsidRPr="00D10773" w:rsidR="00D10773">
        <w:rPr>
          <w:rFonts w:eastAsia="Arial MT"/>
          <w:b w:val="0"/>
          <w:bCs w:val="0"/>
        </w:rPr>
        <w:t>La División 58 – Actividades de edición registró un crecimiento de 4,5 % en los ingresos nominales durante los últimos doce meses, acompañado de un aumento de 6,9 % en los salarios. Sin embargo, el personal ocupado disminuyó 3,9 %, lo que indica que el subsector incrementó sus ingresos y remuneraciones pese a contar con menos trabajadores.</w:t>
      </w:r>
      <w:r w:rsidR="00D03928">
        <w:rPr>
          <w:rFonts w:eastAsia="Arial MT"/>
          <w:b w:val="0"/>
          <w:bCs w:val="0"/>
        </w:rPr>
        <w:t xml:space="preserve"> (DANE)</w:t>
      </w:r>
    </w:p>
    <w:p w:rsidR="00B35CB7" w:rsidP="002C49A6" w:rsidRDefault="00B35CB7" w14:paraId="53F4BBC3" w14:textId="77777777">
      <w:pPr>
        <w:pStyle w:val="Ttulo1"/>
        <w:tabs>
          <w:tab w:val="left" w:pos="1004"/>
        </w:tabs>
        <w:ind w:left="0" w:firstLine="0"/>
        <w:jc w:val="both"/>
        <w:rPr>
          <w:rFonts w:eastAsia="Arial MT"/>
          <w:b w:val="0"/>
          <w:bCs w:val="0"/>
        </w:rPr>
      </w:pPr>
    </w:p>
    <w:p w:rsidR="00B35CB7" w:rsidP="002C49A6" w:rsidRDefault="00B35CB7" w14:paraId="58D2450B" w14:textId="77777777">
      <w:pPr>
        <w:pStyle w:val="Ttulo1"/>
        <w:tabs>
          <w:tab w:val="left" w:pos="1004"/>
        </w:tabs>
        <w:ind w:left="0" w:firstLine="0"/>
        <w:jc w:val="both"/>
        <w:rPr>
          <w:rFonts w:eastAsia="Arial MT"/>
          <w:b w:val="0"/>
          <w:bCs w:val="0"/>
        </w:rPr>
      </w:pPr>
    </w:p>
    <w:p w:rsidR="00B35CB7" w:rsidP="002C49A6" w:rsidRDefault="00B35CB7" w14:paraId="0B87F117" w14:textId="77777777">
      <w:pPr>
        <w:pStyle w:val="Ttulo1"/>
        <w:tabs>
          <w:tab w:val="left" w:pos="1004"/>
        </w:tabs>
        <w:ind w:left="0" w:firstLine="0"/>
        <w:jc w:val="both"/>
        <w:rPr>
          <w:rFonts w:eastAsia="Arial MT"/>
          <w:b w:val="0"/>
          <w:bCs w:val="0"/>
        </w:rPr>
      </w:pPr>
    </w:p>
    <w:p w:rsidR="00B35CB7" w:rsidP="002C49A6" w:rsidRDefault="00B35CB7" w14:paraId="0F81E36F" w14:textId="77777777">
      <w:pPr>
        <w:pStyle w:val="Ttulo1"/>
        <w:tabs>
          <w:tab w:val="left" w:pos="1004"/>
        </w:tabs>
        <w:ind w:left="0" w:firstLine="0"/>
        <w:jc w:val="both"/>
        <w:rPr>
          <w:rFonts w:eastAsia="Arial MT"/>
          <w:b w:val="0"/>
          <w:bCs w:val="0"/>
        </w:rPr>
      </w:pPr>
    </w:p>
    <w:p w:rsidR="00C47472" w:rsidP="002C49A6" w:rsidRDefault="00C47472" w14:paraId="5982B3B8" w14:textId="77777777">
      <w:pPr>
        <w:pStyle w:val="Ttulo1"/>
        <w:tabs>
          <w:tab w:val="left" w:pos="1004"/>
        </w:tabs>
        <w:ind w:left="0" w:firstLine="0"/>
        <w:jc w:val="both"/>
        <w:rPr>
          <w:rFonts w:eastAsia="Arial MT"/>
          <w:b w:val="0"/>
          <w:bCs w:val="0"/>
        </w:rPr>
      </w:pPr>
    </w:p>
    <w:p w:rsidR="00C47472" w:rsidP="002C49A6" w:rsidRDefault="00C47472" w14:paraId="4AF47A22" w14:textId="77777777">
      <w:pPr>
        <w:pStyle w:val="Ttulo1"/>
        <w:tabs>
          <w:tab w:val="left" w:pos="1004"/>
        </w:tabs>
        <w:ind w:left="0" w:firstLine="0"/>
        <w:jc w:val="both"/>
        <w:rPr>
          <w:rFonts w:eastAsia="Arial MT"/>
          <w:b w:val="0"/>
          <w:bCs w:val="0"/>
        </w:rPr>
      </w:pPr>
    </w:p>
    <w:p w:rsidR="00C47472" w:rsidP="002C49A6" w:rsidRDefault="00C47472" w14:paraId="7BA719A5" w14:textId="77777777">
      <w:pPr>
        <w:pStyle w:val="Ttulo1"/>
        <w:tabs>
          <w:tab w:val="left" w:pos="1004"/>
        </w:tabs>
        <w:ind w:left="0" w:firstLine="0"/>
        <w:jc w:val="both"/>
        <w:rPr>
          <w:rFonts w:eastAsia="Arial MT"/>
          <w:b w:val="0"/>
          <w:bCs w:val="0"/>
        </w:rPr>
      </w:pPr>
    </w:p>
    <w:p w:rsidR="00C47472" w:rsidP="002C49A6" w:rsidRDefault="00C47472" w14:paraId="2D60A0E0" w14:textId="77777777">
      <w:pPr>
        <w:pStyle w:val="Ttulo1"/>
        <w:tabs>
          <w:tab w:val="left" w:pos="1004"/>
        </w:tabs>
        <w:ind w:left="0" w:firstLine="0"/>
        <w:jc w:val="both"/>
        <w:rPr>
          <w:rFonts w:eastAsia="Arial MT"/>
          <w:b w:val="0"/>
          <w:bCs w:val="0"/>
        </w:rPr>
      </w:pPr>
    </w:p>
    <w:p w:rsidR="00C47472" w:rsidP="002C49A6" w:rsidRDefault="00C47472" w14:paraId="33564B3C" w14:textId="77777777">
      <w:pPr>
        <w:pStyle w:val="Ttulo1"/>
        <w:tabs>
          <w:tab w:val="left" w:pos="1004"/>
        </w:tabs>
        <w:ind w:left="0" w:firstLine="0"/>
        <w:jc w:val="both"/>
        <w:rPr>
          <w:rFonts w:eastAsia="Arial MT"/>
          <w:b w:val="0"/>
          <w:bCs w:val="0"/>
        </w:rPr>
      </w:pPr>
    </w:p>
    <w:p w:rsidR="00C47472" w:rsidP="002C49A6" w:rsidRDefault="00C47472" w14:paraId="27918EBC" w14:textId="77777777">
      <w:pPr>
        <w:pStyle w:val="Ttulo1"/>
        <w:tabs>
          <w:tab w:val="left" w:pos="1004"/>
        </w:tabs>
        <w:ind w:left="0" w:firstLine="0"/>
        <w:jc w:val="both"/>
        <w:rPr>
          <w:rFonts w:eastAsia="Arial MT"/>
          <w:b w:val="0"/>
          <w:bCs w:val="0"/>
        </w:rPr>
      </w:pPr>
    </w:p>
    <w:p w:rsidR="00C47472" w:rsidP="002C49A6" w:rsidRDefault="00C47472" w14:paraId="07E7C8CE" w14:textId="77777777">
      <w:pPr>
        <w:pStyle w:val="Ttulo1"/>
        <w:tabs>
          <w:tab w:val="left" w:pos="1004"/>
        </w:tabs>
        <w:ind w:left="0" w:firstLine="0"/>
        <w:jc w:val="both"/>
        <w:rPr>
          <w:rFonts w:eastAsia="Arial MT"/>
          <w:b w:val="0"/>
          <w:bCs w:val="0"/>
        </w:rPr>
      </w:pPr>
    </w:p>
    <w:p w:rsidR="00C47472" w:rsidP="002C49A6" w:rsidRDefault="00C47472" w14:paraId="7EF78CD1" w14:textId="77777777">
      <w:pPr>
        <w:pStyle w:val="Ttulo1"/>
        <w:tabs>
          <w:tab w:val="left" w:pos="1004"/>
        </w:tabs>
        <w:ind w:left="0" w:firstLine="0"/>
        <w:jc w:val="both"/>
        <w:rPr>
          <w:rFonts w:eastAsia="Arial MT"/>
          <w:b w:val="0"/>
          <w:bCs w:val="0"/>
        </w:rPr>
      </w:pPr>
    </w:p>
    <w:p w:rsidR="00C47472" w:rsidP="002C49A6" w:rsidRDefault="00C47472" w14:paraId="71E01E76" w14:textId="77777777">
      <w:pPr>
        <w:pStyle w:val="Ttulo1"/>
        <w:tabs>
          <w:tab w:val="left" w:pos="1004"/>
        </w:tabs>
        <w:ind w:left="0" w:firstLine="0"/>
        <w:jc w:val="both"/>
        <w:rPr>
          <w:rFonts w:eastAsia="Arial MT"/>
          <w:b w:val="0"/>
          <w:bCs w:val="0"/>
        </w:rPr>
      </w:pPr>
    </w:p>
    <w:p w:rsidR="00C47472" w:rsidP="002C49A6" w:rsidRDefault="00C47472" w14:paraId="42753A7F" w14:textId="77777777">
      <w:pPr>
        <w:pStyle w:val="Ttulo1"/>
        <w:tabs>
          <w:tab w:val="left" w:pos="1004"/>
        </w:tabs>
        <w:ind w:left="0" w:firstLine="0"/>
        <w:jc w:val="both"/>
        <w:rPr>
          <w:rFonts w:eastAsia="Arial MT"/>
          <w:b w:val="0"/>
          <w:bCs w:val="0"/>
        </w:rPr>
      </w:pPr>
    </w:p>
    <w:p w:rsidRPr="000419C2" w:rsidR="00C47472" w:rsidP="002C49A6" w:rsidRDefault="00C47472" w14:paraId="03F22963" w14:textId="77777777">
      <w:pPr>
        <w:pStyle w:val="Ttulo1"/>
        <w:tabs>
          <w:tab w:val="left" w:pos="1004"/>
        </w:tabs>
        <w:ind w:left="0" w:firstLine="0"/>
        <w:jc w:val="both"/>
        <w:rPr>
          <w:rFonts w:eastAsia="Arial MT"/>
          <w:b w:val="0"/>
          <w:bCs w:val="0"/>
        </w:rPr>
      </w:pPr>
    </w:p>
    <w:p w:rsidRPr="000419C2" w:rsidR="00FC4D23" w:rsidP="002C49A6" w:rsidRDefault="00800B42" w14:paraId="570BBDD6" w14:textId="3B325B6C">
      <w:pPr>
        <w:pStyle w:val="Ttulo1"/>
        <w:tabs>
          <w:tab w:val="left" w:pos="1004"/>
        </w:tabs>
        <w:ind w:left="0" w:firstLine="0"/>
        <w:jc w:val="both"/>
      </w:pPr>
      <w:r>
        <w:rPr>
          <w:noProof/>
        </w:rPr>
        <w:drawing>
          <wp:inline distT="0" distB="0" distL="0" distR="0" wp14:anchorId="15EA0CC3" wp14:editId="54F893AC">
            <wp:extent cx="6121400" cy="4566920"/>
            <wp:effectExtent l="0" t="0" r="0" b="5080"/>
            <wp:docPr id="3836290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629057" name=""/>
                    <pic:cNvPicPr/>
                  </pic:nvPicPr>
                  <pic:blipFill>
                    <a:blip r:embed="rId31"/>
                    <a:stretch>
                      <a:fillRect/>
                    </a:stretch>
                  </pic:blipFill>
                  <pic:spPr>
                    <a:xfrm>
                      <a:off x="0" y="0"/>
                      <a:ext cx="6121400" cy="4566920"/>
                    </a:xfrm>
                    <a:prstGeom prst="rect">
                      <a:avLst/>
                    </a:prstGeom>
                  </pic:spPr>
                </pic:pic>
              </a:graphicData>
            </a:graphic>
          </wp:inline>
        </w:drawing>
      </w:r>
    </w:p>
    <w:p w:rsidRPr="000419C2" w:rsidR="00D10773" w:rsidP="00D10773" w:rsidRDefault="00D10773" w14:paraId="27D3653D" w14:textId="77777777">
      <w:pPr>
        <w:pStyle w:val="Textoindependiente"/>
        <w:spacing w:before="1"/>
        <w:rPr>
          <w:rFonts w:ascii="Arial" w:hAnsi="Arial" w:cs="Arial"/>
          <w:color w:val="000000"/>
          <w:shd w:val="clear" w:color="auto" w:fill="FFFFFF"/>
        </w:rPr>
      </w:pPr>
      <w:r w:rsidRPr="000419C2">
        <w:rPr>
          <w:rFonts w:ascii="Arial" w:hAnsi="Arial" w:cs="Arial"/>
          <w:color w:val="000000"/>
          <w:shd w:val="clear" w:color="auto" w:fill="FFFFFF"/>
        </w:rPr>
        <w:t>Encuesta Mensual de Servicios de Bogotá-DANE. </w:t>
      </w:r>
      <w:r>
        <w:rPr>
          <w:rFonts w:ascii="Arial" w:hAnsi="Arial" w:cs="Arial"/>
          <w:color w:val="000000"/>
          <w:shd w:val="clear" w:color="auto" w:fill="FFFFFF"/>
        </w:rPr>
        <w:t>22</w:t>
      </w:r>
      <w:r w:rsidRPr="00B66F91">
        <w:rPr>
          <w:rFonts w:ascii="Arial" w:hAnsi="Arial" w:cs="Arial"/>
          <w:color w:val="000000"/>
          <w:shd w:val="clear" w:color="auto" w:fill="FFFFFF"/>
        </w:rPr>
        <w:t xml:space="preserve"> de </w:t>
      </w:r>
      <w:r>
        <w:rPr>
          <w:rFonts w:ascii="Arial" w:hAnsi="Arial" w:cs="Arial"/>
          <w:color w:val="000000"/>
          <w:shd w:val="clear" w:color="auto" w:fill="FFFFFF"/>
        </w:rPr>
        <w:t>mayo</w:t>
      </w:r>
      <w:r w:rsidRPr="00B66F91">
        <w:rPr>
          <w:rFonts w:ascii="Arial" w:hAnsi="Arial" w:cs="Arial"/>
          <w:color w:val="000000"/>
          <w:shd w:val="clear" w:color="auto" w:fill="FFFFFF"/>
        </w:rPr>
        <w:t> de 2026. Tomado de: </w:t>
      </w:r>
      <w:hyperlink w:history="1" r:id="rId32">
        <w:r w:rsidRPr="00B66F91">
          <w:rPr>
            <w:rStyle w:val="Hipervnculo"/>
            <w:rFonts w:ascii="Arial" w:hAnsi="Arial" w:cs="Arial"/>
            <w:shd w:val="clear" w:color="auto" w:fill="FFFFFF"/>
          </w:rPr>
          <w:t>https://www.dane.gov.co/index.php/estadisticas-por-tema/servicios/encuesta-mensual-de-servicios-de-bogota-emsb</w:t>
        </w:r>
      </w:hyperlink>
    </w:p>
    <w:p w:rsidRPr="000419C2" w:rsidR="00886800" w:rsidP="002C49A6" w:rsidRDefault="00886800" w14:paraId="5E433FC2" w14:textId="77777777">
      <w:pPr>
        <w:pStyle w:val="Ttulo1"/>
        <w:tabs>
          <w:tab w:val="left" w:pos="1004"/>
        </w:tabs>
        <w:ind w:left="0" w:firstLine="0"/>
        <w:jc w:val="both"/>
      </w:pPr>
    </w:p>
    <w:p w:rsidRPr="000419C2" w:rsidR="00886800" w:rsidP="002C49A6" w:rsidRDefault="00886800" w14:paraId="5B82E9E8" w14:textId="77777777">
      <w:pPr>
        <w:pStyle w:val="Ttulo1"/>
        <w:tabs>
          <w:tab w:val="left" w:pos="1004"/>
        </w:tabs>
        <w:ind w:left="0" w:firstLine="0"/>
        <w:jc w:val="both"/>
      </w:pPr>
    </w:p>
    <w:p w:rsidRPr="000419C2" w:rsidR="00500D34" w:rsidP="002C49A6" w:rsidRDefault="00566B7F" w14:paraId="3AFEAFF9" w14:textId="48B1A59A">
      <w:pPr>
        <w:pStyle w:val="Ttulo1"/>
        <w:tabs>
          <w:tab w:val="left" w:pos="1004"/>
        </w:tabs>
        <w:ind w:left="0" w:firstLine="0"/>
        <w:jc w:val="both"/>
      </w:pPr>
      <w:r w:rsidRPr="000419C2">
        <w:t>Participación</w:t>
      </w:r>
      <w:r w:rsidRPr="000419C2">
        <w:rPr>
          <w:spacing w:val="-3"/>
        </w:rPr>
        <w:t xml:space="preserve"> </w:t>
      </w:r>
      <w:r w:rsidRPr="000419C2">
        <w:t>del</w:t>
      </w:r>
      <w:r w:rsidRPr="000419C2">
        <w:rPr>
          <w:spacing w:val="-3"/>
        </w:rPr>
        <w:t xml:space="preserve"> </w:t>
      </w:r>
      <w:r w:rsidRPr="000419C2">
        <w:t>sector</w:t>
      </w:r>
      <w:r w:rsidRPr="000419C2">
        <w:rPr>
          <w:spacing w:val="-3"/>
        </w:rPr>
        <w:t xml:space="preserve"> </w:t>
      </w:r>
      <w:r w:rsidRPr="000419C2">
        <w:t>en</w:t>
      </w:r>
      <w:r w:rsidRPr="000419C2">
        <w:rPr>
          <w:spacing w:val="-5"/>
        </w:rPr>
        <w:t xml:space="preserve"> </w:t>
      </w:r>
      <w:r w:rsidRPr="000419C2">
        <w:t>el</w:t>
      </w:r>
      <w:r w:rsidRPr="000419C2">
        <w:rPr>
          <w:spacing w:val="-2"/>
        </w:rPr>
        <w:t xml:space="preserve"> </w:t>
      </w:r>
      <w:r w:rsidRPr="000419C2">
        <w:rPr>
          <w:spacing w:val="-5"/>
        </w:rPr>
        <w:t>PIB</w:t>
      </w:r>
      <w:r w:rsidRPr="000419C2" w:rsidR="00CA20A8">
        <w:rPr>
          <w:spacing w:val="-5"/>
        </w:rPr>
        <w:t xml:space="preserve"> – Producto Interno Bruto</w:t>
      </w:r>
    </w:p>
    <w:p w:rsidR="00500D34" w:rsidP="002C49A6" w:rsidRDefault="00397DA8" w14:paraId="3AFEAFFA" w14:textId="02F838B8">
      <w:pPr>
        <w:pStyle w:val="Textoindependiente"/>
        <w:spacing w:before="205"/>
        <w:jc w:val="both"/>
        <w:rPr>
          <w:rFonts w:ascii="Arial" w:hAnsi="Arial" w:cs="Arial"/>
        </w:rPr>
      </w:pPr>
      <w:r w:rsidRPr="00397DA8">
        <w:rPr>
          <w:rFonts w:ascii="Arial" w:hAnsi="Arial" w:cs="Arial"/>
        </w:rPr>
        <w:t>En el primer trimestre de 2026, el Producto Interno Bruto en su serie original, crece 2,2% respecto al mismo periodo de 2025</w:t>
      </w:r>
      <w:r w:rsidRPr="000419C2" w:rsidR="001C4AA8">
        <w:rPr>
          <w:rFonts w:ascii="Arial" w:hAnsi="Arial" w:cs="Arial"/>
        </w:rPr>
        <w:t>.</w:t>
      </w:r>
      <w:r w:rsidRPr="000419C2" w:rsidR="00AB72FB">
        <w:rPr>
          <w:rFonts w:ascii="Arial" w:hAnsi="Arial" w:cs="Arial"/>
        </w:rPr>
        <w:t xml:space="preserve"> (DANE)</w:t>
      </w:r>
    </w:p>
    <w:p w:rsidR="00DF1E05" w:rsidP="002C49A6" w:rsidRDefault="00DF1E05" w14:paraId="7AFE004B" w14:textId="77777777">
      <w:pPr>
        <w:pStyle w:val="Textoindependiente"/>
        <w:spacing w:before="205"/>
        <w:jc w:val="both"/>
        <w:rPr>
          <w:rFonts w:ascii="Arial" w:hAnsi="Arial" w:cs="Arial"/>
        </w:rPr>
      </w:pPr>
    </w:p>
    <w:p w:rsidR="00DF1E05" w:rsidP="002C49A6" w:rsidRDefault="00DF1E05" w14:paraId="20CD5488" w14:textId="77777777">
      <w:pPr>
        <w:pStyle w:val="Textoindependiente"/>
        <w:spacing w:before="205"/>
        <w:jc w:val="both"/>
        <w:rPr>
          <w:rFonts w:ascii="Arial" w:hAnsi="Arial" w:cs="Arial"/>
        </w:rPr>
      </w:pPr>
    </w:p>
    <w:p w:rsidR="00DF1E05" w:rsidP="002C49A6" w:rsidRDefault="00DF1E05" w14:paraId="63EFE190" w14:textId="77777777">
      <w:pPr>
        <w:pStyle w:val="Textoindependiente"/>
        <w:spacing w:before="205"/>
        <w:jc w:val="both"/>
        <w:rPr>
          <w:rFonts w:ascii="Arial" w:hAnsi="Arial" w:cs="Arial"/>
        </w:rPr>
      </w:pPr>
    </w:p>
    <w:p w:rsidR="004027B5" w:rsidP="002C49A6" w:rsidRDefault="004027B5" w14:paraId="47C6DF0F" w14:textId="77777777">
      <w:pPr>
        <w:pStyle w:val="Textoindependiente"/>
        <w:spacing w:before="205"/>
        <w:jc w:val="both"/>
        <w:rPr>
          <w:rFonts w:ascii="Arial" w:hAnsi="Arial" w:cs="Arial"/>
        </w:rPr>
      </w:pPr>
    </w:p>
    <w:p w:rsidR="004027B5" w:rsidP="002C49A6" w:rsidRDefault="004027B5" w14:paraId="3BE416A0" w14:textId="77777777">
      <w:pPr>
        <w:pStyle w:val="Textoindependiente"/>
        <w:spacing w:before="205"/>
        <w:jc w:val="both"/>
        <w:rPr>
          <w:rFonts w:ascii="Arial" w:hAnsi="Arial" w:cs="Arial"/>
        </w:rPr>
      </w:pPr>
    </w:p>
    <w:p w:rsidR="004027B5" w:rsidP="002C49A6" w:rsidRDefault="004027B5" w14:paraId="418895CD" w14:textId="77777777">
      <w:pPr>
        <w:pStyle w:val="Textoindependiente"/>
        <w:spacing w:before="205"/>
        <w:jc w:val="both"/>
        <w:rPr>
          <w:rFonts w:ascii="Arial" w:hAnsi="Arial" w:cs="Arial"/>
        </w:rPr>
      </w:pPr>
    </w:p>
    <w:p w:rsidR="004027B5" w:rsidP="002C49A6" w:rsidRDefault="004027B5" w14:paraId="676C4F02" w14:textId="77777777">
      <w:pPr>
        <w:pStyle w:val="Textoindependiente"/>
        <w:spacing w:before="205"/>
        <w:jc w:val="both"/>
        <w:rPr>
          <w:rFonts w:ascii="Arial" w:hAnsi="Arial" w:cs="Arial"/>
        </w:rPr>
      </w:pPr>
    </w:p>
    <w:p w:rsidRPr="000419C2" w:rsidR="004027B5" w:rsidP="002C49A6" w:rsidRDefault="004027B5" w14:paraId="43B14D34" w14:textId="77777777">
      <w:pPr>
        <w:pStyle w:val="Textoindependiente"/>
        <w:spacing w:before="205"/>
        <w:jc w:val="both"/>
        <w:rPr>
          <w:rFonts w:ascii="Arial" w:hAnsi="Arial" w:cs="Arial"/>
        </w:rPr>
      </w:pPr>
    </w:p>
    <w:p w:rsidRPr="000419C2" w:rsidR="00284410" w:rsidP="00284410" w:rsidRDefault="00397DA8" w14:paraId="22F0069B" w14:textId="40411B5C">
      <w:pPr>
        <w:pStyle w:val="Textoindependiente"/>
        <w:spacing w:before="205"/>
        <w:rPr>
          <w:rFonts w:ascii="Arial" w:hAnsi="Arial" w:cs="Arial"/>
          <w:lang w:val="es-CO"/>
        </w:rPr>
      </w:pPr>
      <w:r>
        <w:rPr>
          <w:noProof/>
        </w:rPr>
        <w:drawing>
          <wp:inline distT="0" distB="0" distL="0" distR="0" wp14:anchorId="303144FB" wp14:editId="3EC649B3">
            <wp:extent cx="6121400" cy="3405505"/>
            <wp:effectExtent l="0" t="0" r="0" b="4445"/>
            <wp:docPr id="5488224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22470" name=""/>
                    <pic:cNvPicPr/>
                  </pic:nvPicPr>
                  <pic:blipFill>
                    <a:blip r:embed="rId33"/>
                    <a:stretch>
                      <a:fillRect/>
                    </a:stretch>
                  </pic:blipFill>
                  <pic:spPr>
                    <a:xfrm>
                      <a:off x="0" y="0"/>
                      <a:ext cx="6121400" cy="3405505"/>
                    </a:xfrm>
                    <a:prstGeom prst="rect">
                      <a:avLst/>
                    </a:prstGeom>
                  </pic:spPr>
                </pic:pic>
              </a:graphicData>
            </a:graphic>
          </wp:inline>
        </w:drawing>
      </w:r>
      <w:r w:rsidRPr="000419C2" w:rsidR="00284410">
        <w:rPr>
          <w:rFonts w:ascii="Arial" w:hAnsi="Arial" w:cs="Arial"/>
          <w:lang w:val="es-CO"/>
        </w:rPr>
        <w:t>Producto Interno Bruto (PIB</w:t>
      </w:r>
      <w:r w:rsidRPr="001262BC" w:rsidR="00284410">
        <w:rPr>
          <w:rFonts w:ascii="Arial" w:hAnsi="Arial" w:cs="Arial"/>
          <w:lang w:val="es-CO"/>
        </w:rPr>
        <w:t>). I trimestre 202</w:t>
      </w:r>
      <w:r w:rsidRPr="001262BC" w:rsidR="000A2015">
        <w:rPr>
          <w:rFonts w:ascii="Arial" w:hAnsi="Arial" w:cs="Arial"/>
          <w:lang w:val="es-CO"/>
        </w:rPr>
        <w:t>6</w:t>
      </w:r>
      <w:r w:rsidRPr="001262BC" w:rsidR="00284410">
        <w:rPr>
          <w:rFonts w:ascii="Arial" w:hAnsi="Arial" w:cs="Arial"/>
          <w:lang w:val="es-CO"/>
        </w:rPr>
        <w:t xml:space="preserve">. DANE. </w:t>
      </w:r>
      <w:r w:rsidRPr="001262BC">
        <w:rPr>
          <w:rFonts w:ascii="Arial" w:hAnsi="Arial" w:cs="Arial"/>
          <w:lang w:val="es-CO"/>
        </w:rPr>
        <w:t xml:space="preserve">15 </w:t>
      </w:r>
      <w:r w:rsidRPr="001262BC" w:rsidR="00284410">
        <w:rPr>
          <w:rFonts w:ascii="Arial" w:hAnsi="Arial" w:cs="Arial"/>
          <w:lang w:val="es-CO"/>
        </w:rPr>
        <w:t xml:space="preserve">de </w:t>
      </w:r>
      <w:r w:rsidRPr="001262BC">
        <w:rPr>
          <w:rFonts w:ascii="Arial" w:hAnsi="Arial" w:cs="Arial"/>
          <w:lang w:val="es-CO"/>
        </w:rPr>
        <w:t>mayo</w:t>
      </w:r>
      <w:r w:rsidRPr="001262BC" w:rsidR="00284410">
        <w:rPr>
          <w:rFonts w:ascii="Arial" w:hAnsi="Arial" w:cs="Arial"/>
          <w:lang w:val="es-CO"/>
        </w:rPr>
        <w:t xml:space="preserve"> de 2026</w:t>
      </w:r>
      <w:r w:rsidRPr="000419C2" w:rsidR="00284410">
        <w:rPr>
          <w:rFonts w:ascii="Arial" w:hAnsi="Arial" w:cs="Arial"/>
          <w:lang w:val="es-CO"/>
        </w:rPr>
        <w:t xml:space="preserve">. Tomado de: </w:t>
      </w:r>
      <w:hyperlink r:id="rId34">
        <w:r w:rsidRPr="000419C2" w:rsidR="00284410">
          <w:rPr>
            <w:rStyle w:val="Hipervnculo"/>
            <w:rFonts w:ascii="Arial" w:hAnsi="Arial" w:cs="Arial"/>
            <w:lang w:val="es-CO"/>
          </w:rPr>
          <w:t>https://www.dane.gov.co/index.php/estadisticas-por-tema/cuentas-nacionales/cuentas-nacionales-trimestrales/pib-informacion-tecnica</w:t>
        </w:r>
      </w:hyperlink>
    </w:p>
    <w:p w:rsidRPr="000419C2" w:rsidR="00500D34" w:rsidP="002C49A6" w:rsidRDefault="00500D34" w14:paraId="6753AA70" w14:textId="77777777">
      <w:pPr>
        <w:pStyle w:val="Textoindependiente"/>
        <w:jc w:val="both"/>
        <w:rPr>
          <w:rFonts w:ascii="Arial" w:hAnsi="Arial" w:cs="Arial"/>
        </w:rPr>
      </w:pPr>
    </w:p>
    <w:p w:rsidR="0036152C" w:rsidP="00C92B85" w:rsidRDefault="008C4212" w14:paraId="379A1FC5" w14:textId="77777777">
      <w:pPr>
        <w:pStyle w:val="Textoindependiente"/>
        <w:numPr>
          <w:ilvl w:val="0"/>
          <w:numId w:val="28"/>
        </w:numPr>
        <w:spacing w:before="205"/>
        <w:jc w:val="both"/>
        <w:rPr>
          <w:rFonts w:ascii="Arial" w:hAnsi="Arial" w:cs="Arial"/>
        </w:rPr>
      </w:pPr>
      <w:r w:rsidRPr="000419C2">
        <w:rPr>
          <w:rFonts w:ascii="Arial" w:hAnsi="Arial" w:cs="Arial"/>
        </w:rPr>
        <w:t xml:space="preserve">De acuerdo con el Boletín del DANE, </w:t>
      </w:r>
      <w:r w:rsidRPr="000035F0" w:rsidR="000035F0">
        <w:rPr>
          <w:rFonts w:ascii="Arial" w:hAnsi="Arial" w:cs="Arial"/>
        </w:rPr>
        <w:t>En el primer trimestre de 2026pr, el Producto Interno Bruto en su serie original, crece 2,2% respecto al mismo periodo de 2025</w:t>
      </w:r>
      <w:r w:rsidR="0036152C">
        <w:rPr>
          <w:rFonts w:ascii="Arial" w:hAnsi="Arial" w:cs="Arial"/>
        </w:rPr>
        <w:t xml:space="preserve">. </w:t>
      </w:r>
      <w:r w:rsidRPr="000035F0" w:rsidR="000035F0">
        <w:rPr>
          <w:rFonts w:ascii="Arial" w:hAnsi="Arial" w:cs="Arial"/>
        </w:rPr>
        <w:t xml:space="preserve">Las actividades económicas que más contribuyen a la dinámica del valor agregado son: </w:t>
      </w:r>
    </w:p>
    <w:p w:rsidR="0036152C" w:rsidP="00C92B85" w:rsidRDefault="000035F0" w14:paraId="2F9036FD" w14:textId="1C439B5A">
      <w:pPr>
        <w:pStyle w:val="Textoindependiente"/>
        <w:numPr>
          <w:ilvl w:val="0"/>
          <w:numId w:val="28"/>
        </w:numPr>
        <w:spacing w:before="205"/>
        <w:jc w:val="both"/>
        <w:rPr>
          <w:rFonts w:ascii="Arial" w:hAnsi="Arial" w:cs="Arial"/>
        </w:rPr>
      </w:pPr>
      <w:r w:rsidRPr="000035F0">
        <w:rPr>
          <w:rFonts w:ascii="Arial" w:hAnsi="Arial" w:cs="Arial"/>
        </w:rPr>
        <w:t xml:space="preserve">Administración pública y defensa; planes de seguridad social de afiliación obligatoria; Educación; Actividades de atención de la salud humana y de servicios sociales crece 5,7% (contribuye 0,9 puntos porcentuales a la variación anual). </w:t>
      </w:r>
    </w:p>
    <w:p w:rsidR="00C92B85" w:rsidP="00C92B85" w:rsidRDefault="000035F0" w14:paraId="55168D2C" w14:textId="77777777">
      <w:pPr>
        <w:pStyle w:val="Textoindependiente"/>
        <w:numPr>
          <w:ilvl w:val="0"/>
          <w:numId w:val="28"/>
        </w:numPr>
        <w:spacing w:before="205"/>
        <w:jc w:val="both"/>
        <w:rPr>
          <w:rFonts w:ascii="Arial" w:hAnsi="Arial" w:cs="Arial"/>
        </w:rPr>
      </w:pPr>
      <w:r w:rsidRPr="000035F0">
        <w:rPr>
          <w:rFonts w:ascii="Arial" w:hAnsi="Arial" w:cs="Arial"/>
        </w:rPr>
        <w:t xml:space="preserve">Comercio al por mayor y al por menor; reparación de vehículos automotores y motocicletas; Transporte y almacenamiento; Alojamiento y servicios de comida crece 2,9% (contribuye 0,6 puntos porcentuales a la variación anual). </w:t>
      </w:r>
    </w:p>
    <w:p w:rsidR="00C92B85" w:rsidP="00C92B85" w:rsidRDefault="000035F0" w14:paraId="7AA25FE6" w14:textId="77777777">
      <w:pPr>
        <w:pStyle w:val="Textoindependiente"/>
        <w:numPr>
          <w:ilvl w:val="0"/>
          <w:numId w:val="28"/>
        </w:numPr>
        <w:spacing w:before="205"/>
        <w:jc w:val="both"/>
        <w:rPr>
          <w:rFonts w:ascii="Arial" w:hAnsi="Arial" w:cs="Arial"/>
        </w:rPr>
      </w:pPr>
      <w:r w:rsidRPr="000035F0">
        <w:rPr>
          <w:rFonts w:ascii="Arial" w:hAnsi="Arial" w:cs="Arial"/>
        </w:rPr>
        <w:t xml:space="preserve">Industrias manufactureras crece 2,9% (contribuye 0,3 puntos porcentuales a la variación anual). </w:t>
      </w:r>
    </w:p>
    <w:p w:rsidR="00C92B85" w:rsidP="000035F0" w:rsidRDefault="00C92B85" w14:paraId="133B846F" w14:textId="77777777">
      <w:pPr>
        <w:pStyle w:val="Textoindependiente"/>
        <w:spacing w:before="205"/>
        <w:jc w:val="both"/>
        <w:rPr>
          <w:rFonts w:ascii="Arial" w:hAnsi="Arial" w:cs="Arial"/>
        </w:rPr>
      </w:pPr>
    </w:p>
    <w:p w:rsidR="00B53620" w:rsidP="000035F0" w:rsidRDefault="000035F0" w14:paraId="431ADF40" w14:textId="42460506">
      <w:pPr>
        <w:pStyle w:val="Textoindependiente"/>
        <w:spacing w:before="205"/>
        <w:jc w:val="both"/>
        <w:rPr>
          <w:rFonts w:ascii="Arial" w:hAnsi="Arial" w:cs="Arial"/>
        </w:rPr>
      </w:pPr>
      <w:r w:rsidRPr="000035F0">
        <w:rPr>
          <w:rFonts w:ascii="Arial" w:hAnsi="Arial" w:cs="Arial"/>
        </w:rPr>
        <w:t xml:space="preserve">Respecto al trimestre inmediatamente anterior, el Producto Interno Bruto en su serie ajustada por efecto estacional y calendario crece 0,6%. Cuando se observa el comportamiento de las actividades económicas relacionadas: </w:t>
      </w:r>
    </w:p>
    <w:p w:rsidR="00B53620" w:rsidP="00FF2BC9" w:rsidRDefault="000035F0" w14:paraId="5037D656" w14:textId="2FA0B3B4">
      <w:pPr>
        <w:pStyle w:val="Textoindependiente"/>
        <w:numPr>
          <w:ilvl w:val="0"/>
          <w:numId w:val="29"/>
        </w:numPr>
        <w:spacing w:before="205"/>
        <w:jc w:val="both"/>
        <w:rPr>
          <w:rFonts w:ascii="Arial" w:hAnsi="Arial" w:cs="Arial"/>
        </w:rPr>
      </w:pPr>
      <w:r w:rsidRPr="000035F0">
        <w:rPr>
          <w:rFonts w:ascii="Arial" w:hAnsi="Arial" w:cs="Arial"/>
        </w:rPr>
        <w:t xml:space="preserve">Industrias manufactureras crece 2,3%. </w:t>
      </w:r>
    </w:p>
    <w:p w:rsidR="00FF2BC9" w:rsidP="00FF2BC9" w:rsidRDefault="000035F0" w14:paraId="3012D4B8" w14:textId="77777777">
      <w:pPr>
        <w:pStyle w:val="Textoindependiente"/>
        <w:numPr>
          <w:ilvl w:val="0"/>
          <w:numId w:val="29"/>
        </w:numPr>
        <w:spacing w:before="205"/>
        <w:jc w:val="both"/>
        <w:rPr>
          <w:rFonts w:ascii="Arial" w:hAnsi="Arial" w:cs="Arial"/>
        </w:rPr>
      </w:pPr>
      <w:r w:rsidRPr="000035F0">
        <w:rPr>
          <w:rFonts w:ascii="Arial" w:hAnsi="Arial" w:cs="Arial"/>
        </w:rPr>
        <w:t>Actividades financieras y de seguros crece 2,2%.</w:t>
      </w:r>
    </w:p>
    <w:p w:rsidR="008C4212" w:rsidP="00FF2BC9" w:rsidRDefault="000035F0" w14:paraId="6E2D2F7A" w14:textId="5D775EEC">
      <w:pPr>
        <w:pStyle w:val="Textoindependiente"/>
        <w:numPr>
          <w:ilvl w:val="0"/>
          <w:numId w:val="29"/>
        </w:numPr>
        <w:spacing w:before="205"/>
        <w:jc w:val="both"/>
        <w:rPr>
          <w:rFonts w:ascii="Arial" w:hAnsi="Arial" w:cs="Arial"/>
        </w:rPr>
      </w:pPr>
      <w:r w:rsidRPr="000035F0">
        <w:rPr>
          <w:rFonts w:ascii="Arial" w:hAnsi="Arial" w:cs="Arial"/>
        </w:rPr>
        <w:t>Actividades artísticas, de entretenimiento y recreación y otras actividades de servicios; Actividades de los hogares individuales en calidad de empleadores; actividades no diferenciadas de los hogares individuales como productores de bienes y servicios para uso propio crece 1,4%.</w:t>
      </w:r>
    </w:p>
    <w:p w:rsidRPr="000419C2" w:rsidR="00D76874" w:rsidP="008C4212" w:rsidRDefault="00D76874" w14:paraId="7CAFB2DF" w14:textId="77777777">
      <w:pPr>
        <w:pStyle w:val="Textoindependiente"/>
        <w:ind w:left="720" w:hanging="720"/>
        <w:jc w:val="both"/>
        <w:rPr>
          <w:rFonts w:ascii="Arial" w:hAnsi="Arial" w:cs="Arial"/>
        </w:rPr>
      </w:pPr>
    </w:p>
    <w:p w:rsidRPr="000419C2" w:rsidR="00583743" w:rsidP="00583743" w:rsidRDefault="00DC4F55" w14:paraId="03B9376B" w14:textId="5DD619CF">
      <w:pPr>
        <w:pStyle w:val="Textoindependiente"/>
        <w:jc w:val="both"/>
        <w:rPr>
          <w:rFonts w:ascii="Arial" w:hAnsi="Arial" w:cs="Arial"/>
          <w:lang w:val="es-CO"/>
        </w:rPr>
      </w:pPr>
      <w:r>
        <w:rPr>
          <w:noProof/>
        </w:rPr>
        <w:drawing>
          <wp:inline distT="0" distB="0" distL="0" distR="0" wp14:anchorId="79A902F2" wp14:editId="11A9E52B">
            <wp:extent cx="6121400" cy="5796915"/>
            <wp:effectExtent l="0" t="0" r="0" b="0"/>
            <wp:docPr id="108191905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1919054" name=""/>
                    <pic:cNvPicPr/>
                  </pic:nvPicPr>
                  <pic:blipFill>
                    <a:blip r:embed="rId35"/>
                    <a:stretch>
                      <a:fillRect/>
                    </a:stretch>
                  </pic:blipFill>
                  <pic:spPr>
                    <a:xfrm>
                      <a:off x="0" y="0"/>
                      <a:ext cx="6121400" cy="5796915"/>
                    </a:xfrm>
                    <a:prstGeom prst="rect">
                      <a:avLst/>
                    </a:prstGeom>
                  </pic:spPr>
                </pic:pic>
              </a:graphicData>
            </a:graphic>
          </wp:inline>
        </w:drawing>
      </w:r>
    </w:p>
    <w:p w:rsidRPr="000419C2" w:rsidR="008C4212" w:rsidP="0088284C" w:rsidRDefault="008C4212" w14:paraId="06D6E6D0" w14:textId="55CECAE7">
      <w:pPr>
        <w:pStyle w:val="Textoindependiente"/>
        <w:rPr>
          <w:rFonts w:ascii="Arial" w:hAnsi="Arial" w:cs="Arial"/>
          <w:lang w:val="es-CO"/>
        </w:rPr>
      </w:pPr>
      <w:r w:rsidRPr="000419C2">
        <w:rPr>
          <w:rFonts w:ascii="Arial" w:hAnsi="Arial" w:cs="Arial"/>
          <w:lang w:val="es-CO"/>
        </w:rPr>
        <w:t>Producto Interno Bruto (PIB</w:t>
      </w:r>
      <w:r w:rsidRPr="001262BC">
        <w:rPr>
          <w:rFonts w:ascii="Arial" w:hAnsi="Arial" w:cs="Arial"/>
          <w:lang w:val="es-CO"/>
        </w:rPr>
        <w:t xml:space="preserve">). </w:t>
      </w:r>
      <w:r w:rsidRPr="001262BC" w:rsidR="00DC4F55">
        <w:rPr>
          <w:rFonts w:ascii="Arial" w:hAnsi="Arial" w:cs="Arial"/>
          <w:lang w:val="es-CO"/>
        </w:rPr>
        <w:t>I trimestre 2026. DANE. 15 de mayo de 2026</w:t>
      </w:r>
      <w:r w:rsidRPr="001262BC">
        <w:rPr>
          <w:rFonts w:ascii="Arial" w:hAnsi="Arial" w:cs="Arial"/>
          <w:lang w:val="es-CO"/>
        </w:rPr>
        <w:t>. Tomado</w:t>
      </w:r>
      <w:r w:rsidRPr="000419C2">
        <w:rPr>
          <w:rFonts w:ascii="Arial" w:hAnsi="Arial" w:cs="Arial"/>
          <w:lang w:val="es-CO"/>
        </w:rPr>
        <w:t xml:space="preserve"> de: </w:t>
      </w:r>
      <w:hyperlink r:id="rId36">
        <w:r w:rsidRPr="000419C2">
          <w:rPr>
            <w:rStyle w:val="Hipervnculo"/>
            <w:rFonts w:ascii="Arial" w:hAnsi="Arial" w:cs="Arial"/>
            <w:lang w:val="es-CO"/>
          </w:rPr>
          <w:t>https://www.dane.gov.co/index.php/estadisticas-por-tema/cuentas-nacionales/cuentas-nacionales-trimestrales/pib-informacion-tecnica</w:t>
        </w:r>
      </w:hyperlink>
    </w:p>
    <w:p w:rsidRPr="000419C2" w:rsidR="008C4212" w:rsidP="008C4212" w:rsidRDefault="008C4212" w14:paraId="7D617FD8" w14:textId="77777777">
      <w:pPr>
        <w:pStyle w:val="Ttulo1"/>
        <w:tabs>
          <w:tab w:val="left" w:pos="1004"/>
        </w:tabs>
        <w:ind w:left="0" w:firstLine="0"/>
        <w:jc w:val="both"/>
      </w:pPr>
    </w:p>
    <w:p w:rsidRPr="000419C2" w:rsidR="008C4212" w:rsidP="008C4212" w:rsidRDefault="008C4212" w14:paraId="207269D9" w14:textId="77777777">
      <w:pPr>
        <w:pStyle w:val="Ttulo1"/>
        <w:tabs>
          <w:tab w:val="left" w:pos="1004"/>
        </w:tabs>
        <w:ind w:left="0" w:firstLine="0"/>
        <w:jc w:val="both"/>
      </w:pPr>
    </w:p>
    <w:p w:rsidR="008C4212" w:rsidP="008C4212" w:rsidRDefault="008C4212" w14:paraId="22FD290F" w14:textId="7B31E0C6">
      <w:pPr>
        <w:pStyle w:val="Textoindependiente"/>
        <w:jc w:val="both"/>
        <w:rPr>
          <w:rFonts w:ascii="Arial" w:hAnsi="Arial" w:cs="Arial"/>
        </w:rPr>
      </w:pPr>
      <w:r w:rsidRPr="000419C2">
        <w:rPr>
          <w:rFonts w:ascii="Arial" w:hAnsi="Arial" w:cs="Arial"/>
        </w:rPr>
        <w:t>De acuerdo con el DANE</w:t>
      </w:r>
      <w:r w:rsidRPr="00473449" w:rsidR="00473449">
        <w:t xml:space="preserve"> </w:t>
      </w:r>
      <w:r w:rsidRPr="00473449" w:rsidR="00473449">
        <w:rPr>
          <w:rFonts w:ascii="Arial" w:hAnsi="Arial" w:cs="Arial"/>
        </w:rPr>
        <w:t>el sector de información y comunicaciones presentó un crecimiento positivo en el primer trimestre de 2026. En términos anuales, la variación fue de 1,3% frente al mismo trimestre de 2025, lo que indica una expansión moderada del volumen de actividad en este sector.</w:t>
      </w:r>
    </w:p>
    <w:p w:rsidR="00D76874" w:rsidP="008C4212" w:rsidRDefault="00D76874" w14:paraId="495BCEDD" w14:textId="77777777">
      <w:pPr>
        <w:pStyle w:val="Textoindependiente"/>
        <w:jc w:val="both"/>
        <w:rPr>
          <w:rFonts w:ascii="Arial" w:hAnsi="Arial" w:cs="Arial"/>
        </w:rPr>
      </w:pPr>
    </w:p>
    <w:p w:rsidR="00D76874" w:rsidP="008C4212" w:rsidRDefault="00D76874" w14:paraId="5E44045E" w14:textId="77777777">
      <w:pPr>
        <w:pStyle w:val="Textoindependiente"/>
        <w:jc w:val="both"/>
        <w:rPr>
          <w:rFonts w:ascii="Arial" w:hAnsi="Arial" w:cs="Arial"/>
        </w:rPr>
      </w:pPr>
    </w:p>
    <w:p w:rsidR="00D76874" w:rsidP="008C4212" w:rsidRDefault="00D76874" w14:paraId="2AC7E776" w14:textId="77777777">
      <w:pPr>
        <w:pStyle w:val="Textoindependiente"/>
        <w:jc w:val="both"/>
        <w:rPr>
          <w:rFonts w:ascii="Arial" w:hAnsi="Arial" w:cs="Arial"/>
        </w:rPr>
      </w:pPr>
    </w:p>
    <w:p w:rsidR="00D76874" w:rsidP="008C4212" w:rsidRDefault="00D76874" w14:paraId="017EC8FC" w14:textId="77777777">
      <w:pPr>
        <w:pStyle w:val="Textoindependiente"/>
        <w:jc w:val="both"/>
        <w:rPr>
          <w:rFonts w:ascii="Arial" w:hAnsi="Arial" w:cs="Arial"/>
        </w:rPr>
      </w:pPr>
    </w:p>
    <w:p w:rsidR="00D76874" w:rsidP="008C4212" w:rsidRDefault="00D76874" w14:paraId="76BECC2E" w14:textId="77777777">
      <w:pPr>
        <w:pStyle w:val="Textoindependiente"/>
        <w:jc w:val="both"/>
        <w:rPr>
          <w:rFonts w:ascii="Arial" w:hAnsi="Arial" w:cs="Arial"/>
        </w:rPr>
      </w:pPr>
    </w:p>
    <w:p w:rsidR="00D76874" w:rsidP="008C4212" w:rsidRDefault="00D76874" w14:paraId="2FDA37B5" w14:textId="77777777">
      <w:pPr>
        <w:pStyle w:val="Textoindependiente"/>
        <w:jc w:val="both"/>
        <w:rPr>
          <w:rFonts w:ascii="Arial" w:hAnsi="Arial" w:cs="Arial"/>
        </w:rPr>
      </w:pPr>
    </w:p>
    <w:p w:rsidR="00D76874" w:rsidP="008C4212" w:rsidRDefault="00D76874" w14:paraId="367DC937" w14:textId="77777777">
      <w:pPr>
        <w:pStyle w:val="Textoindependiente"/>
        <w:jc w:val="both"/>
        <w:rPr>
          <w:rFonts w:ascii="Arial" w:hAnsi="Arial" w:cs="Arial"/>
        </w:rPr>
      </w:pPr>
    </w:p>
    <w:p w:rsidRPr="000419C2" w:rsidR="00D76874" w:rsidP="008C4212" w:rsidRDefault="00D76874" w14:paraId="2D7937B7" w14:textId="77777777">
      <w:pPr>
        <w:pStyle w:val="Textoindependiente"/>
        <w:jc w:val="both"/>
        <w:rPr>
          <w:rFonts w:ascii="Arial" w:hAnsi="Arial" w:cs="Arial"/>
        </w:rPr>
      </w:pPr>
    </w:p>
    <w:p w:rsidRPr="000419C2" w:rsidR="008C4212" w:rsidP="008C4212" w:rsidRDefault="002F6F49" w14:paraId="651CEC3B" w14:textId="26259FF1">
      <w:pPr>
        <w:pStyle w:val="Textoindependiente"/>
        <w:jc w:val="both"/>
        <w:rPr>
          <w:rFonts w:ascii="Arial" w:hAnsi="Arial" w:cs="Arial"/>
        </w:rPr>
      </w:pPr>
      <w:r>
        <w:rPr>
          <w:noProof/>
        </w:rPr>
        <w:drawing>
          <wp:inline distT="0" distB="0" distL="0" distR="0" wp14:anchorId="0C759F6B" wp14:editId="1815B23F">
            <wp:extent cx="5962650" cy="3092493"/>
            <wp:effectExtent l="0" t="0" r="0" b="0"/>
            <wp:docPr id="3832437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243716" name=""/>
                    <pic:cNvPicPr/>
                  </pic:nvPicPr>
                  <pic:blipFill>
                    <a:blip r:embed="rId37"/>
                    <a:stretch>
                      <a:fillRect/>
                    </a:stretch>
                  </pic:blipFill>
                  <pic:spPr>
                    <a:xfrm>
                      <a:off x="0" y="0"/>
                      <a:ext cx="5964482" cy="3093443"/>
                    </a:xfrm>
                    <a:prstGeom prst="rect">
                      <a:avLst/>
                    </a:prstGeom>
                  </pic:spPr>
                </pic:pic>
              </a:graphicData>
            </a:graphic>
          </wp:inline>
        </w:drawing>
      </w:r>
      <w:r w:rsidRPr="000419C2" w:rsidR="008C4212">
        <w:rPr>
          <w:rFonts w:ascii="Arial" w:hAnsi="Arial" w:cs="Arial"/>
        </w:rPr>
        <w:t xml:space="preserve"> </w:t>
      </w:r>
    </w:p>
    <w:p w:rsidRPr="000419C2" w:rsidR="008C4212" w:rsidP="008C4212" w:rsidRDefault="008C4212" w14:paraId="219F6DB9" w14:textId="569C02F9">
      <w:pPr>
        <w:pStyle w:val="Textoindependiente"/>
        <w:rPr>
          <w:rFonts w:ascii="Arial" w:hAnsi="Arial" w:cs="Arial"/>
        </w:rPr>
      </w:pPr>
      <w:r w:rsidRPr="000419C2">
        <w:rPr>
          <w:rFonts w:ascii="Arial" w:hAnsi="Arial" w:cs="Arial"/>
          <w:lang w:val="es-CO"/>
        </w:rPr>
        <w:t>Producto Interno Bruto (PIB</w:t>
      </w:r>
      <w:r w:rsidRPr="001262BC" w:rsidR="00AB6C0F">
        <w:rPr>
          <w:rFonts w:ascii="Arial" w:hAnsi="Arial" w:cs="Arial"/>
          <w:lang w:val="es-CO"/>
        </w:rPr>
        <w:t>) I trimestre 2026. DANE. 15 de mayo de 2026</w:t>
      </w:r>
      <w:r w:rsidRPr="001262BC">
        <w:rPr>
          <w:rFonts w:ascii="Arial" w:hAnsi="Arial" w:cs="Arial"/>
          <w:lang w:val="es-CO"/>
        </w:rPr>
        <w:t>.</w:t>
      </w:r>
      <w:r w:rsidRPr="000419C2">
        <w:rPr>
          <w:rFonts w:ascii="Arial" w:hAnsi="Arial" w:cs="Arial"/>
          <w:lang w:val="es-CO"/>
        </w:rPr>
        <w:t xml:space="preserve"> Tomado de: </w:t>
      </w:r>
      <w:hyperlink r:id="rId38">
        <w:r w:rsidRPr="000419C2">
          <w:rPr>
            <w:rStyle w:val="Hipervnculo"/>
            <w:rFonts w:ascii="Arial" w:hAnsi="Arial" w:cs="Arial"/>
            <w:lang w:val="es-CO"/>
          </w:rPr>
          <w:t>https://www.dane.gov.co/index.php/estadisticas-por-tema/cuentas-nacionales/cuentas-nacionales-trimestrales/pib-informacion-tecnica</w:t>
        </w:r>
      </w:hyperlink>
    </w:p>
    <w:p w:rsidR="00D76874" w:rsidP="008C4212" w:rsidRDefault="00D76874" w14:paraId="2E0B16C8" w14:textId="77777777">
      <w:pPr>
        <w:pStyle w:val="Textoindependiente"/>
        <w:spacing w:before="205"/>
        <w:jc w:val="both"/>
        <w:rPr>
          <w:rFonts w:ascii="Arial" w:hAnsi="Arial" w:cs="Arial"/>
        </w:rPr>
      </w:pPr>
    </w:p>
    <w:p w:rsidR="00D76874" w:rsidP="008C4212" w:rsidRDefault="00B61E37" w14:paraId="1273A4D7" w14:textId="2F385FA8">
      <w:pPr>
        <w:pStyle w:val="Textoindependiente"/>
        <w:spacing w:before="205"/>
        <w:jc w:val="both"/>
        <w:rPr>
          <w:rFonts w:ascii="Arial" w:hAnsi="Arial" w:cs="Arial"/>
        </w:rPr>
      </w:pPr>
      <w:r w:rsidRPr="00B61E37">
        <w:rPr>
          <w:rFonts w:ascii="Arial" w:hAnsi="Arial" w:cs="Arial"/>
        </w:rPr>
        <w:t>En el primer trimestre de 2026, la actividad económica de información y comunicaciones presentó un crecimiento anual del 4,3 % frente al mismo periodo de 2025, lo que evidencia un comportamiento positivo del sector a precios corrientes. Asimismo, en la serie ajustada por efecto estacional y calendario, el crecimiento trimestral fue del 1,1 %, indicando una expansión moderada respecto al trimestre inmediatamente anterior. Estos resultados reflejan una dinámica favorable del sector, impulsada posiblemente por el fortalecimiento de servicios asociados a telecomunicaciones, tecnologías de la información, medios digitales y actividades de comunicación.</w:t>
      </w:r>
      <w:r>
        <w:rPr>
          <w:rFonts w:ascii="Arial" w:hAnsi="Arial" w:cs="Arial"/>
        </w:rPr>
        <w:t>(DANE)</w:t>
      </w:r>
    </w:p>
    <w:p w:rsidR="00D76874" w:rsidP="008C4212" w:rsidRDefault="00D76874" w14:paraId="35C34CAA" w14:textId="77777777">
      <w:pPr>
        <w:pStyle w:val="Textoindependiente"/>
        <w:spacing w:before="205"/>
        <w:jc w:val="both"/>
        <w:rPr>
          <w:rFonts w:ascii="Arial" w:hAnsi="Arial" w:cs="Arial"/>
        </w:rPr>
      </w:pPr>
    </w:p>
    <w:p w:rsidR="00D76874" w:rsidP="008C4212" w:rsidRDefault="00D76874" w14:paraId="40E03D3F" w14:textId="77777777">
      <w:pPr>
        <w:pStyle w:val="Textoindependiente"/>
        <w:spacing w:before="205"/>
        <w:jc w:val="both"/>
        <w:rPr>
          <w:rFonts w:ascii="Arial" w:hAnsi="Arial" w:cs="Arial"/>
        </w:rPr>
      </w:pPr>
    </w:p>
    <w:p w:rsidR="00D76874" w:rsidP="008C4212" w:rsidRDefault="00D76874" w14:paraId="4205D05A" w14:textId="77777777">
      <w:pPr>
        <w:pStyle w:val="Textoindependiente"/>
        <w:spacing w:before="205"/>
        <w:jc w:val="both"/>
        <w:rPr>
          <w:rFonts w:ascii="Arial" w:hAnsi="Arial" w:cs="Arial"/>
        </w:rPr>
      </w:pPr>
    </w:p>
    <w:p w:rsidR="00D76874" w:rsidP="008C4212" w:rsidRDefault="00D76874" w14:paraId="301ACA79" w14:textId="77777777">
      <w:pPr>
        <w:pStyle w:val="Textoindependiente"/>
        <w:spacing w:before="205"/>
        <w:jc w:val="both"/>
        <w:rPr>
          <w:rFonts w:ascii="Arial" w:hAnsi="Arial" w:cs="Arial"/>
        </w:rPr>
      </w:pPr>
    </w:p>
    <w:p w:rsidR="00D76874" w:rsidP="008C4212" w:rsidRDefault="00D76874" w14:paraId="5071B170" w14:textId="77777777">
      <w:pPr>
        <w:pStyle w:val="Textoindependiente"/>
        <w:spacing w:before="205"/>
        <w:jc w:val="both"/>
        <w:rPr>
          <w:rFonts w:ascii="Arial" w:hAnsi="Arial" w:cs="Arial"/>
        </w:rPr>
      </w:pPr>
    </w:p>
    <w:p w:rsidRPr="000419C2" w:rsidR="00D76874" w:rsidP="008C4212" w:rsidRDefault="00D76874" w14:paraId="020D294A" w14:textId="77777777">
      <w:pPr>
        <w:pStyle w:val="Textoindependiente"/>
        <w:spacing w:before="205"/>
        <w:jc w:val="both"/>
        <w:rPr>
          <w:rFonts w:ascii="Arial" w:hAnsi="Arial" w:cs="Arial"/>
        </w:rPr>
      </w:pPr>
    </w:p>
    <w:p w:rsidRPr="000419C2" w:rsidR="006F2E85" w:rsidP="00FA5D21" w:rsidRDefault="00B61E37" w14:paraId="0FFCE287" w14:textId="5331DAAA">
      <w:pPr>
        <w:pStyle w:val="Textoindependiente"/>
        <w:rPr>
          <w:rFonts w:ascii="Arial" w:hAnsi="Arial" w:cs="Arial"/>
          <w:lang w:val="es-CO"/>
        </w:rPr>
      </w:pPr>
      <w:r>
        <w:rPr>
          <w:noProof/>
        </w:rPr>
        <w:drawing>
          <wp:inline distT="0" distB="0" distL="0" distR="0" wp14:anchorId="3A9E9927" wp14:editId="7D28B4C2">
            <wp:extent cx="6121400" cy="5139055"/>
            <wp:effectExtent l="0" t="0" r="0" b="4445"/>
            <wp:docPr id="5244828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482835" name=""/>
                    <pic:cNvPicPr/>
                  </pic:nvPicPr>
                  <pic:blipFill>
                    <a:blip r:embed="rId39"/>
                    <a:stretch>
                      <a:fillRect/>
                    </a:stretch>
                  </pic:blipFill>
                  <pic:spPr>
                    <a:xfrm>
                      <a:off x="0" y="0"/>
                      <a:ext cx="6121400" cy="5139055"/>
                    </a:xfrm>
                    <a:prstGeom prst="rect">
                      <a:avLst/>
                    </a:prstGeom>
                  </pic:spPr>
                </pic:pic>
              </a:graphicData>
            </a:graphic>
          </wp:inline>
        </w:drawing>
      </w:r>
    </w:p>
    <w:p w:rsidRPr="000419C2" w:rsidR="00FA5D21" w:rsidP="00FA5D21" w:rsidRDefault="00FA5D21" w14:paraId="6E752E97" w14:textId="64EADE70">
      <w:pPr>
        <w:pStyle w:val="Textoindependiente"/>
        <w:rPr>
          <w:rFonts w:ascii="Arial" w:hAnsi="Arial" w:cs="Arial"/>
        </w:rPr>
      </w:pPr>
      <w:r w:rsidRPr="000419C2">
        <w:rPr>
          <w:rFonts w:ascii="Arial" w:hAnsi="Arial" w:cs="Arial"/>
          <w:lang w:val="es-CO"/>
        </w:rPr>
        <w:t>Producto Interno Bruto (PIB</w:t>
      </w:r>
      <w:r w:rsidRPr="001262BC">
        <w:rPr>
          <w:rFonts w:ascii="Arial" w:hAnsi="Arial" w:cs="Arial"/>
          <w:lang w:val="es-CO"/>
        </w:rPr>
        <w:t xml:space="preserve">). </w:t>
      </w:r>
      <w:r w:rsidRPr="001262BC" w:rsidR="00B61E37">
        <w:rPr>
          <w:rFonts w:ascii="Arial" w:hAnsi="Arial" w:cs="Arial"/>
          <w:lang w:val="es-CO"/>
        </w:rPr>
        <w:t>I trimestre 2026. DANE. 15 de mayo de 2026</w:t>
      </w:r>
      <w:r w:rsidRPr="001262BC">
        <w:rPr>
          <w:rFonts w:ascii="Arial" w:hAnsi="Arial" w:cs="Arial"/>
          <w:lang w:val="es-CO"/>
        </w:rPr>
        <w:t>.</w:t>
      </w:r>
      <w:r w:rsidRPr="000419C2">
        <w:rPr>
          <w:rFonts w:ascii="Arial" w:hAnsi="Arial" w:cs="Arial"/>
          <w:lang w:val="es-CO"/>
        </w:rPr>
        <w:t xml:space="preserve"> Tomado de: </w:t>
      </w:r>
      <w:hyperlink r:id="rId40">
        <w:r w:rsidRPr="000419C2">
          <w:rPr>
            <w:rStyle w:val="Hipervnculo"/>
            <w:rFonts w:ascii="Arial" w:hAnsi="Arial" w:cs="Arial"/>
            <w:lang w:val="es-CO"/>
          </w:rPr>
          <w:t>https://www.dane.gov.co/index.php/estadisticas-por-tema/cuentas-nacionales/cuentas-nacionales-trimestrales/pib-informacion-tecnica</w:t>
        </w:r>
      </w:hyperlink>
    </w:p>
    <w:p w:rsidR="00A176AA" w:rsidP="008C4212" w:rsidRDefault="00A176AA" w14:paraId="67C5A108" w14:textId="77777777">
      <w:pPr>
        <w:pStyle w:val="Textoindependiente"/>
        <w:spacing w:before="205"/>
        <w:jc w:val="both"/>
        <w:rPr>
          <w:rFonts w:ascii="Arial" w:hAnsi="Arial" w:cs="Arial"/>
        </w:rPr>
      </w:pPr>
    </w:p>
    <w:p w:rsidR="00D76874" w:rsidP="008C4212" w:rsidRDefault="00A176AA" w14:paraId="3F7EBF20" w14:textId="74A553F0">
      <w:pPr>
        <w:pStyle w:val="Textoindependiente"/>
        <w:spacing w:before="205"/>
        <w:jc w:val="both"/>
        <w:rPr>
          <w:rFonts w:ascii="Arial" w:hAnsi="Arial" w:cs="Arial"/>
        </w:rPr>
      </w:pPr>
      <w:r>
        <w:rPr>
          <w:rFonts w:ascii="Arial" w:hAnsi="Arial" w:cs="Arial"/>
        </w:rPr>
        <w:t>De acuerdo con el DANE, e</w:t>
      </w:r>
      <w:r w:rsidRPr="00A176AA">
        <w:rPr>
          <w:rFonts w:ascii="Arial" w:hAnsi="Arial" w:cs="Arial"/>
        </w:rPr>
        <w:t>l valor agregado bruto creció 2,2% en el primer trimestre de 2026, lo que refleja una expansión moderada de la actividad económica. Este resultado está explicado principalmente por el desempeño positivo de sectores como la administración pública, educación y salud (5,7%), que además aportó la mayor contribución (0,9 puntos porcentuales), seguido por el comercio (2,9%), las industrias manufactureras (2,9%) y las actividades profesionales (2,2%), evidenciando que el crecimiento estuvo impulsado por servicios y algunas actividades productivas. No obstante, varios sectores presentaron caídas, especialmente la construcción (-5,4%), con la mayor contribución negativa (-0,3 p.p.), y la agricultura (-1,4%), lo que limita un mayor dinamismo económico. En conjunto, el comportamiento muestra una economía con crecimiento positivo pero heterogéneo, donde el impulso proviene principalmente del sector servicios, mientras que algunas actividades tradicionales aún enfrentan dificultades.</w:t>
      </w:r>
    </w:p>
    <w:p w:rsidR="00D76874" w:rsidP="008C4212" w:rsidRDefault="00D76874" w14:paraId="7C253F11" w14:textId="77777777">
      <w:pPr>
        <w:pStyle w:val="Textoindependiente"/>
        <w:spacing w:before="205"/>
        <w:jc w:val="both"/>
        <w:rPr>
          <w:rFonts w:ascii="Arial" w:hAnsi="Arial" w:cs="Arial"/>
        </w:rPr>
      </w:pPr>
    </w:p>
    <w:p w:rsidR="00D76874" w:rsidP="008C4212" w:rsidRDefault="00D76874" w14:paraId="34F21486" w14:textId="77777777">
      <w:pPr>
        <w:pStyle w:val="Textoindependiente"/>
        <w:spacing w:before="205"/>
        <w:jc w:val="both"/>
        <w:rPr>
          <w:rFonts w:ascii="Arial" w:hAnsi="Arial" w:cs="Arial"/>
        </w:rPr>
      </w:pPr>
    </w:p>
    <w:p w:rsidR="00D76874" w:rsidP="008C4212" w:rsidRDefault="00D76874" w14:paraId="114C3DF7" w14:textId="77777777">
      <w:pPr>
        <w:pStyle w:val="Textoindependiente"/>
        <w:spacing w:before="205"/>
        <w:jc w:val="both"/>
        <w:rPr>
          <w:rFonts w:ascii="Arial" w:hAnsi="Arial" w:cs="Arial"/>
        </w:rPr>
      </w:pPr>
    </w:p>
    <w:p w:rsidR="00D76874" w:rsidP="008C4212" w:rsidRDefault="00D76874" w14:paraId="3E30430E" w14:textId="77777777">
      <w:pPr>
        <w:pStyle w:val="Textoindependiente"/>
        <w:spacing w:before="205"/>
        <w:jc w:val="both"/>
        <w:rPr>
          <w:rFonts w:ascii="Arial" w:hAnsi="Arial" w:cs="Arial"/>
        </w:rPr>
      </w:pPr>
    </w:p>
    <w:p w:rsidRPr="000419C2" w:rsidR="006F2E85" w:rsidP="006F2E85" w:rsidRDefault="008D44EE" w14:paraId="0738D2D2" w14:textId="0D2DA2CD">
      <w:pPr>
        <w:pStyle w:val="Textoindependiente"/>
        <w:rPr>
          <w:rFonts w:ascii="Arial" w:hAnsi="Arial" w:cs="Arial"/>
        </w:rPr>
      </w:pPr>
      <w:r>
        <w:rPr>
          <w:noProof/>
        </w:rPr>
        <w:drawing>
          <wp:inline distT="0" distB="0" distL="0" distR="0" wp14:anchorId="21E85972" wp14:editId="78BB8067">
            <wp:extent cx="6159500" cy="4870733"/>
            <wp:effectExtent l="0" t="0" r="0" b="6350"/>
            <wp:docPr id="9745282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528284" name=""/>
                    <pic:cNvPicPr/>
                  </pic:nvPicPr>
                  <pic:blipFill>
                    <a:blip r:embed="rId41"/>
                    <a:stretch>
                      <a:fillRect/>
                    </a:stretch>
                  </pic:blipFill>
                  <pic:spPr>
                    <a:xfrm>
                      <a:off x="0" y="0"/>
                      <a:ext cx="6162692" cy="4873257"/>
                    </a:xfrm>
                    <a:prstGeom prst="rect">
                      <a:avLst/>
                    </a:prstGeom>
                  </pic:spPr>
                </pic:pic>
              </a:graphicData>
            </a:graphic>
          </wp:inline>
        </w:drawing>
      </w:r>
      <w:r w:rsidRPr="000419C2" w:rsidR="006F2E85">
        <w:rPr>
          <w:rFonts w:ascii="Arial" w:hAnsi="Arial" w:cs="Arial"/>
          <w:lang w:val="es-CO"/>
        </w:rPr>
        <w:t xml:space="preserve"> Producto Interno Bruto (</w:t>
      </w:r>
      <w:r w:rsidRPr="001262BC" w:rsidR="006F2E85">
        <w:rPr>
          <w:rFonts w:ascii="Arial" w:hAnsi="Arial" w:cs="Arial"/>
          <w:lang w:val="es-CO"/>
        </w:rPr>
        <w:t xml:space="preserve">PIB). </w:t>
      </w:r>
      <w:r w:rsidRPr="001262BC">
        <w:rPr>
          <w:rFonts w:ascii="Arial" w:hAnsi="Arial" w:cs="Arial"/>
          <w:lang w:val="es-CO"/>
        </w:rPr>
        <w:t>I trimestre 2026. DANE. 15 de mayo de 2026</w:t>
      </w:r>
      <w:r w:rsidRPr="001262BC" w:rsidR="006F2E85">
        <w:rPr>
          <w:rFonts w:ascii="Arial" w:hAnsi="Arial" w:cs="Arial"/>
          <w:lang w:val="es-CO"/>
        </w:rPr>
        <w:t>. Tomado</w:t>
      </w:r>
      <w:r w:rsidRPr="000419C2" w:rsidR="006F2E85">
        <w:rPr>
          <w:rFonts w:ascii="Arial" w:hAnsi="Arial" w:cs="Arial"/>
          <w:lang w:val="es-CO"/>
        </w:rPr>
        <w:t xml:space="preserve"> de: </w:t>
      </w:r>
      <w:hyperlink r:id="rId42">
        <w:r w:rsidRPr="000419C2" w:rsidR="006F2E85">
          <w:rPr>
            <w:rStyle w:val="Hipervnculo"/>
            <w:rFonts w:ascii="Arial" w:hAnsi="Arial" w:cs="Arial"/>
            <w:lang w:val="es-CO"/>
          </w:rPr>
          <w:t>https://www.dane.gov.co/index.php/estadisticas-por-tema/cuentas-nacionales/cuentas-nacionales-trimestrales/pib-informacion-tecnica</w:t>
        </w:r>
      </w:hyperlink>
    </w:p>
    <w:p w:rsidRPr="000419C2" w:rsidR="008C4212" w:rsidP="002C49A6" w:rsidRDefault="008C4212" w14:paraId="4F538279" w14:textId="77777777">
      <w:pPr>
        <w:pStyle w:val="Textoindependiente"/>
        <w:jc w:val="both"/>
        <w:rPr>
          <w:rFonts w:ascii="Arial" w:hAnsi="Arial" w:cs="Arial"/>
        </w:rPr>
      </w:pPr>
    </w:p>
    <w:p w:rsidRPr="000419C2" w:rsidR="008C4212" w:rsidP="002C49A6" w:rsidRDefault="008C4212" w14:paraId="7B5C4EBC" w14:textId="77777777">
      <w:pPr>
        <w:pStyle w:val="Textoindependiente"/>
        <w:jc w:val="both"/>
        <w:rPr>
          <w:rFonts w:ascii="Arial" w:hAnsi="Arial" w:cs="Arial"/>
        </w:rPr>
      </w:pPr>
    </w:p>
    <w:p w:rsidRPr="000419C2" w:rsidR="005F1FA4" w:rsidP="002C49A6" w:rsidRDefault="005F1FA4" w14:paraId="7F2D8D1B" w14:textId="77777777">
      <w:pPr>
        <w:pStyle w:val="Textoindependiente"/>
        <w:jc w:val="both"/>
        <w:rPr>
          <w:rFonts w:ascii="Arial" w:hAnsi="Arial" w:cs="Arial"/>
        </w:rPr>
      </w:pPr>
    </w:p>
    <w:p w:rsidRPr="000419C2" w:rsidR="00500D34" w:rsidP="002C49A6" w:rsidRDefault="00566B7F" w14:paraId="3AFEB00A" w14:textId="77777777">
      <w:pPr>
        <w:pStyle w:val="Ttulo1"/>
        <w:numPr>
          <w:ilvl w:val="3"/>
          <w:numId w:val="13"/>
        </w:numPr>
        <w:tabs>
          <w:tab w:val="left" w:pos="1004"/>
        </w:tabs>
        <w:ind w:left="1004" w:hanging="359"/>
        <w:jc w:val="both"/>
      </w:pPr>
      <w:r w:rsidRPr="000419C2">
        <w:t>Empleo</w:t>
      </w:r>
      <w:r w:rsidRPr="000419C2">
        <w:rPr>
          <w:spacing w:val="-3"/>
        </w:rPr>
        <w:t xml:space="preserve"> </w:t>
      </w:r>
      <w:r w:rsidRPr="000419C2">
        <w:t>que</w:t>
      </w:r>
      <w:r w:rsidRPr="000419C2">
        <w:rPr>
          <w:spacing w:val="-2"/>
        </w:rPr>
        <w:t xml:space="preserve"> </w:t>
      </w:r>
      <w:r w:rsidRPr="000419C2">
        <w:t>genera</w:t>
      </w:r>
      <w:r w:rsidRPr="000419C2">
        <w:rPr>
          <w:spacing w:val="-3"/>
        </w:rPr>
        <w:t xml:space="preserve"> </w:t>
      </w:r>
      <w:r w:rsidRPr="000419C2">
        <w:t>el</w:t>
      </w:r>
      <w:r w:rsidRPr="000419C2">
        <w:rPr>
          <w:spacing w:val="-2"/>
        </w:rPr>
        <w:t xml:space="preserve"> Sector</w:t>
      </w:r>
    </w:p>
    <w:p w:rsidRPr="000419C2" w:rsidR="00D335D2" w:rsidP="00D744C5" w:rsidRDefault="00D744C5" w14:paraId="1029D3CF" w14:textId="03E0BE8B">
      <w:pPr>
        <w:pStyle w:val="Textoindependiente"/>
        <w:spacing w:before="205"/>
        <w:jc w:val="both"/>
        <w:rPr>
          <w:rFonts w:ascii="Arial" w:hAnsi="Arial" w:cs="Arial"/>
        </w:rPr>
      </w:pPr>
      <w:r>
        <w:rPr>
          <w:rFonts w:ascii="Arial" w:hAnsi="Arial" w:cs="Arial"/>
        </w:rPr>
        <w:t>De acuerdo con el DANE, e</w:t>
      </w:r>
      <w:r w:rsidRPr="00D744C5">
        <w:rPr>
          <w:rFonts w:ascii="Arial" w:hAnsi="Arial" w:cs="Arial"/>
        </w:rPr>
        <w:t xml:space="preserve">n el mes de abril de 2026, el número de personas ocupadas en el total nacional fue 24.277 mil personas. Las ramas que más aportaron positivamente a la variación de la población ocupada fueron Administración pública y defensa, educación y atención de la salud humana (1,0 puntos porcentuales); Construcción (0,6 puntos porcentuales) y Actividades artísticas, entretenimiento, recreación y otras actividades de servicios (0,6 puntos porcentuales). </w:t>
      </w:r>
      <w:hyperlink r:id="rId43">
        <w:r w:rsidRPr="001262BC" w:rsidR="00D335D2">
          <w:rPr>
            <w:rFonts w:ascii="Arial" w:hAnsi="Arial" w:cs="Arial"/>
            <w:color w:val="0000FF"/>
            <w:u w:val="single"/>
          </w:rPr>
          <w:t>https://www.dane.gov.co/index.php/estadisticas-por-</w:t>
        </w:r>
      </w:hyperlink>
      <w:r w:rsidRPr="001262BC" w:rsidR="00D335D2">
        <w:rPr>
          <w:rFonts w:ascii="Arial" w:hAnsi="Arial" w:cs="Arial"/>
          <w:color w:val="0000FF"/>
        </w:rPr>
        <w:t xml:space="preserve"> </w:t>
      </w:r>
      <w:hyperlink r:id="rId44">
        <w:r w:rsidRPr="001262BC" w:rsidR="00D335D2">
          <w:rPr>
            <w:rFonts w:ascii="Arial" w:hAnsi="Arial" w:cs="Arial"/>
            <w:color w:val="0000FF"/>
            <w:u w:val="single"/>
          </w:rPr>
          <w:t>tema/mercado-laboral/empleo-y-desempleo</w:t>
        </w:r>
      </w:hyperlink>
    </w:p>
    <w:p w:rsidR="00D76874" w:rsidP="00D335D2" w:rsidRDefault="00D335D2" w14:paraId="220D48B2" w14:textId="77777777">
      <w:pPr>
        <w:pStyle w:val="Textoindependiente"/>
        <w:spacing w:before="205"/>
        <w:rPr>
          <w:rFonts w:ascii="Arial" w:hAnsi="Arial" w:cs="Arial"/>
          <w:noProof/>
        </w:rPr>
      </w:pPr>
      <w:r w:rsidRPr="000419C2">
        <w:rPr>
          <w:rFonts w:ascii="Arial" w:hAnsi="Arial" w:cs="Arial"/>
          <w:noProof/>
        </w:rPr>
        <w:t xml:space="preserve"> </w:t>
      </w:r>
    </w:p>
    <w:p w:rsidRPr="000419C2" w:rsidR="00D335D2" w:rsidP="00D335D2" w:rsidRDefault="00D744C5" w14:paraId="2FAF673E" w14:textId="35A6DD7F">
      <w:pPr>
        <w:pStyle w:val="Textoindependiente"/>
        <w:spacing w:before="205"/>
        <w:rPr>
          <w:rFonts w:ascii="Arial" w:hAnsi="Arial" w:cs="Arial"/>
        </w:rPr>
      </w:pPr>
      <w:r>
        <w:rPr>
          <w:noProof/>
        </w:rPr>
        <w:drawing>
          <wp:inline distT="0" distB="0" distL="0" distR="0" wp14:anchorId="0229362C" wp14:editId="6784D82E">
            <wp:extent cx="6121400" cy="4001135"/>
            <wp:effectExtent l="0" t="0" r="0" b="0"/>
            <wp:docPr id="1902253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253167" name=""/>
                    <pic:cNvPicPr/>
                  </pic:nvPicPr>
                  <pic:blipFill>
                    <a:blip r:embed="rId45"/>
                    <a:stretch>
                      <a:fillRect/>
                    </a:stretch>
                  </pic:blipFill>
                  <pic:spPr>
                    <a:xfrm>
                      <a:off x="0" y="0"/>
                      <a:ext cx="6121400" cy="4001135"/>
                    </a:xfrm>
                    <a:prstGeom prst="rect">
                      <a:avLst/>
                    </a:prstGeom>
                  </pic:spPr>
                </pic:pic>
              </a:graphicData>
            </a:graphic>
          </wp:inline>
        </w:drawing>
      </w:r>
      <w:r w:rsidR="00D76F3B">
        <w:rPr>
          <w:rFonts w:ascii="Arial" w:hAnsi="Arial" w:cs="Arial"/>
        </w:rPr>
        <w:t>G</w:t>
      </w:r>
      <w:r w:rsidRPr="000419C2" w:rsidR="00D335D2">
        <w:rPr>
          <w:rFonts w:ascii="Arial" w:hAnsi="Arial" w:cs="Arial"/>
        </w:rPr>
        <w:t xml:space="preserve">EIH. Mercado laboral. DANE. Boletín de </w:t>
      </w:r>
      <w:r>
        <w:rPr>
          <w:rFonts w:ascii="Arial" w:hAnsi="Arial" w:cs="Arial"/>
        </w:rPr>
        <w:t>29</w:t>
      </w:r>
      <w:r w:rsidR="00D76F3B">
        <w:rPr>
          <w:rFonts w:ascii="Arial" w:hAnsi="Arial" w:cs="Arial"/>
        </w:rPr>
        <w:t xml:space="preserve"> </w:t>
      </w:r>
      <w:r w:rsidRPr="000419C2" w:rsidR="00D335D2">
        <w:rPr>
          <w:rFonts w:ascii="Arial" w:hAnsi="Arial" w:cs="Arial"/>
        </w:rPr>
        <w:t xml:space="preserve">de </w:t>
      </w:r>
      <w:r>
        <w:rPr>
          <w:rFonts w:ascii="Arial" w:hAnsi="Arial" w:cs="Arial"/>
        </w:rPr>
        <w:t>mayo</w:t>
      </w:r>
      <w:r w:rsidRPr="000419C2" w:rsidR="00D335D2">
        <w:rPr>
          <w:rFonts w:ascii="Arial" w:hAnsi="Arial" w:cs="Arial"/>
        </w:rPr>
        <w:t xml:space="preserve"> de 2026. Tomado de: </w:t>
      </w:r>
      <w:hyperlink w:history="1" r:id="rId46">
        <w:r w:rsidRPr="000419C2" w:rsidR="00D335D2">
          <w:rPr>
            <w:rStyle w:val="Hipervnculo"/>
            <w:rFonts w:ascii="Arial" w:hAnsi="Arial" w:cs="Arial"/>
          </w:rPr>
          <w:t>https://www.dane.gov.co/index.php/estadisticas-por-tema/mercado-laboral/empleo-y-desempleo</w:t>
        </w:r>
      </w:hyperlink>
    </w:p>
    <w:p w:rsidRPr="000419C2" w:rsidR="00D76F3B" w:rsidP="002C49A6" w:rsidRDefault="00D76F3B" w14:paraId="0EBFE3F5" w14:textId="77777777">
      <w:pPr>
        <w:pStyle w:val="Textoindependiente"/>
        <w:spacing w:before="205"/>
        <w:jc w:val="both"/>
        <w:rPr>
          <w:rFonts w:ascii="Arial" w:hAnsi="Arial" w:cs="Arial"/>
        </w:rPr>
      </w:pPr>
    </w:p>
    <w:p w:rsidRPr="00D76F3B" w:rsidR="00030601" w:rsidP="002C49A6" w:rsidRDefault="00030601" w14:paraId="02B85E95" w14:textId="77777777">
      <w:pPr>
        <w:pStyle w:val="Textoindependiente"/>
        <w:jc w:val="both"/>
        <w:rPr>
          <w:rFonts w:ascii="Arial" w:hAnsi="Arial" w:cs="Arial"/>
          <w:highlight w:val="green"/>
        </w:rPr>
      </w:pPr>
    </w:p>
    <w:p w:rsidR="00DB1AD9" w:rsidP="00DB1AD9" w:rsidRDefault="007F4047" w14:paraId="116F5A0C" w14:textId="02D41F28">
      <w:pPr>
        <w:pStyle w:val="Textoindependiente"/>
        <w:jc w:val="both"/>
        <w:rPr>
          <w:rFonts w:ascii="Arial" w:hAnsi="Arial" w:cs="Arial"/>
        </w:rPr>
      </w:pPr>
      <w:r w:rsidRPr="007F4047">
        <w:rPr>
          <w:rFonts w:ascii="Arial" w:hAnsi="Arial" w:cs="Arial"/>
        </w:rPr>
        <w:t>Para abril de 2026, la tasa de desocupación del total nacional fue 8,8%, siendo similar a la registrada en el mismo mes de 2025. La tasa global de participación se ubicó en 64,7%, lo que significó un aumento de 1,0 puntos porcentuales frente a abril de 2025 (63,7%). Finalmente, la tasa de ocupación fue 59,1%, lo que representó un aumento de 0,9 puntos porcentuales respecto al mismo mes del año anterior (58,1%).</w:t>
      </w:r>
      <w:r>
        <w:rPr>
          <w:rFonts w:ascii="Arial" w:hAnsi="Arial" w:cs="Arial"/>
        </w:rPr>
        <w:t xml:space="preserve"> (DANE)</w:t>
      </w:r>
    </w:p>
    <w:p w:rsidR="00D76874" w:rsidP="00DB1AD9" w:rsidRDefault="00D76874" w14:paraId="7A06B50E" w14:textId="77777777">
      <w:pPr>
        <w:pStyle w:val="Textoindependiente"/>
        <w:jc w:val="both"/>
        <w:rPr>
          <w:rFonts w:ascii="Arial" w:hAnsi="Arial" w:cs="Arial"/>
        </w:rPr>
      </w:pPr>
    </w:p>
    <w:p w:rsidR="00D76874" w:rsidP="00DB1AD9" w:rsidRDefault="00D76874" w14:paraId="7AAAE093" w14:textId="77777777">
      <w:pPr>
        <w:pStyle w:val="Textoindependiente"/>
        <w:jc w:val="both"/>
        <w:rPr>
          <w:rFonts w:ascii="Arial" w:hAnsi="Arial" w:cs="Arial"/>
        </w:rPr>
      </w:pPr>
    </w:p>
    <w:p w:rsidR="00D76874" w:rsidP="00DB1AD9" w:rsidRDefault="00D76874" w14:paraId="42182F8E" w14:textId="77777777">
      <w:pPr>
        <w:pStyle w:val="Textoindependiente"/>
        <w:jc w:val="both"/>
        <w:rPr>
          <w:rFonts w:ascii="Arial" w:hAnsi="Arial" w:cs="Arial"/>
        </w:rPr>
      </w:pPr>
    </w:p>
    <w:p w:rsidR="00D76874" w:rsidP="00DB1AD9" w:rsidRDefault="00D76874" w14:paraId="57BFEF47" w14:textId="77777777">
      <w:pPr>
        <w:pStyle w:val="Textoindependiente"/>
        <w:jc w:val="both"/>
        <w:rPr>
          <w:rFonts w:ascii="Arial" w:hAnsi="Arial" w:cs="Arial"/>
        </w:rPr>
      </w:pPr>
    </w:p>
    <w:p w:rsidR="00D76874" w:rsidP="00DB1AD9" w:rsidRDefault="00D76874" w14:paraId="5B35B371" w14:textId="77777777">
      <w:pPr>
        <w:pStyle w:val="Textoindependiente"/>
        <w:jc w:val="both"/>
        <w:rPr>
          <w:rFonts w:ascii="Arial" w:hAnsi="Arial" w:cs="Arial"/>
        </w:rPr>
      </w:pPr>
    </w:p>
    <w:p w:rsidR="00D76874" w:rsidP="00DB1AD9" w:rsidRDefault="00D76874" w14:paraId="32C44FB0" w14:textId="77777777">
      <w:pPr>
        <w:pStyle w:val="Textoindependiente"/>
        <w:jc w:val="both"/>
        <w:rPr>
          <w:rFonts w:ascii="Arial" w:hAnsi="Arial" w:cs="Arial"/>
        </w:rPr>
      </w:pPr>
    </w:p>
    <w:p w:rsidR="00D76874" w:rsidP="00DB1AD9" w:rsidRDefault="00D76874" w14:paraId="03D17CF0" w14:textId="77777777">
      <w:pPr>
        <w:pStyle w:val="Textoindependiente"/>
        <w:jc w:val="both"/>
        <w:rPr>
          <w:rFonts w:ascii="Arial" w:hAnsi="Arial" w:cs="Arial"/>
        </w:rPr>
      </w:pPr>
    </w:p>
    <w:p w:rsidR="00D76874" w:rsidP="00DB1AD9" w:rsidRDefault="00D76874" w14:paraId="61612611" w14:textId="77777777">
      <w:pPr>
        <w:pStyle w:val="Textoindependiente"/>
        <w:jc w:val="both"/>
        <w:rPr>
          <w:rFonts w:ascii="Arial" w:hAnsi="Arial" w:cs="Arial"/>
        </w:rPr>
      </w:pPr>
    </w:p>
    <w:p w:rsidR="00D76874" w:rsidP="00DB1AD9" w:rsidRDefault="00D76874" w14:paraId="423DC231" w14:textId="77777777">
      <w:pPr>
        <w:pStyle w:val="Textoindependiente"/>
        <w:jc w:val="both"/>
        <w:rPr>
          <w:rFonts w:ascii="Arial" w:hAnsi="Arial" w:cs="Arial"/>
        </w:rPr>
      </w:pPr>
    </w:p>
    <w:p w:rsidR="00D76874" w:rsidP="00DB1AD9" w:rsidRDefault="00D76874" w14:paraId="4AE2B3F4" w14:textId="77777777">
      <w:pPr>
        <w:pStyle w:val="Textoindependiente"/>
        <w:jc w:val="both"/>
        <w:rPr>
          <w:rFonts w:ascii="Arial" w:hAnsi="Arial" w:cs="Arial"/>
        </w:rPr>
      </w:pPr>
    </w:p>
    <w:p w:rsidR="00D76874" w:rsidP="00DB1AD9" w:rsidRDefault="00D76874" w14:paraId="0B8F2F5B" w14:textId="77777777">
      <w:pPr>
        <w:pStyle w:val="Textoindependiente"/>
        <w:jc w:val="both"/>
        <w:rPr>
          <w:rFonts w:ascii="Arial" w:hAnsi="Arial" w:cs="Arial"/>
        </w:rPr>
      </w:pPr>
    </w:p>
    <w:p w:rsidRPr="000419C2" w:rsidR="00D76874" w:rsidP="00DB1AD9" w:rsidRDefault="00D76874" w14:paraId="36FCF9C9" w14:textId="77777777">
      <w:pPr>
        <w:pStyle w:val="Textoindependiente"/>
        <w:jc w:val="both"/>
        <w:rPr>
          <w:rFonts w:ascii="Arial" w:hAnsi="Arial" w:cs="Arial"/>
        </w:rPr>
      </w:pPr>
    </w:p>
    <w:p w:rsidRPr="000419C2" w:rsidR="00197A49" w:rsidP="00197A49" w:rsidRDefault="00197A49" w14:paraId="112D7EFC" w14:textId="10DCF76F">
      <w:pPr>
        <w:pStyle w:val="Textoindependiente"/>
        <w:spacing w:before="205"/>
        <w:rPr>
          <w:rFonts w:ascii="Arial" w:hAnsi="Arial" w:cs="Arial"/>
        </w:rPr>
      </w:pPr>
      <w:r>
        <w:rPr>
          <w:noProof/>
        </w:rPr>
        <w:drawing>
          <wp:inline distT="0" distB="0" distL="0" distR="0" wp14:anchorId="195A9A7C" wp14:editId="4C48A13E">
            <wp:extent cx="6121400" cy="2402205"/>
            <wp:effectExtent l="0" t="0" r="0" b="0"/>
            <wp:docPr id="3818700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870013" name=""/>
                    <pic:cNvPicPr/>
                  </pic:nvPicPr>
                  <pic:blipFill>
                    <a:blip r:embed="rId47"/>
                    <a:stretch>
                      <a:fillRect/>
                    </a:stretch>
                  </pic:blipFill>
                  <pic:spPr>
                    <a:xfrm>
                      <a:off x="0" y="0"/>
                      <a:ext cx="6121400" cy="2402205"/>
                    </a:xfrm>
                    <a:prstGeom prst="rect">
                      <a:avLst/>
                    </a:prstGeom>
                  </pic:spPr>
                </pic:pic>
              </a:graphicData>
            </a:graphic>
          </wp:inline>
        </w:drawing>
      </w:r>
      <w:r w:rsidRPr="00197A49">
        <w:rPr>
          <w:rFonts w:ascii="Arial" w:hAnsi="Arial" w:cs="Arial"/>
        </w:rPr>
        <w:t xml:space="preserve"> </w:t>
      </w:r>
      <w:r>
        <w:rPr>
          <w:rFonts w:ascii="Arial" w:hAnsi="Arial" w:cs="Arial"/>
        </w:rPr>
        <w:t>G</w:t>
      </w:r>
      <w:r w:rsidRPr="000419C2">
        <w:rPr>
          <w:rFonts w:ascii="Arial" w:hAnsi="Arial" w:cs="Arial"/>
        </w:rPr>
        <w:t xml:space="preserve">EIH. Mercado laboral. DANE. Boletín de </w:t>
      </w:r>
      <w:r>
        <w:rPr>
          <w:rFonts w:ascii="Arial" w:hAnsi="Arial" w:cs="Arial"/>
        </w:rPr>
        <w:t xml:space="preserve">29 </w:t>
      </w:r>
      <w:r w:rsidRPr="000419C2">
        <w:rPr>
          <w:rFonts w:ascii="Arial" w:hAnsi="Arial" w:cs="Arial"/>
        </w:rPr>
        <w:t xml:space="preserve">de </w:t>
      </w:r>
      <w:r>
        <w:rPr>
          <w:rFonts w:ascii="Arial" w:hAnsi="Arial" w:cs="Arial"/>
        </w:rPr>
        <w:t>mayo</w:t>
      </w:r>
      <w:r w:rsidRPr="000419C2">
        <w:rPr>
          <w:rFonts w:ascii="Arial" w:hAnsi="Arial" w:cs="Arial"/>
        </w:rPr>
        <w:t xml:space="preserve"> de 2026. Tomado de: </w:t>
      </w:r>
      <w:hyperlink w:history="1" r:id="rId48">
        <w:r w:rsidRPr="000419C2">
          <w:rPr>
            <w:rStyle w:val="Hipervnculo"/>
            <w:rFonts w:ascii="Arial" w:hAnsi="Arial" w:cs="Arial"/>
          </w:rPr>
          <w:t>https://www.dane.gov.co/index.php/estadisticas-por-tema/mercado-laboral/empleo-y-desempleo</w:t>
        </w:r>
      </w:hyperlink>
    </w:p>
    <w:p w:rsidRPr="000419C2" w:rsidR="00DB1AD9" w:rsidP="00DB1AD9" w:rsidRDefault="00DB1AD9" w14:paraId="0DC65007"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00DB1AD9" w:rsidP="00DB1AD9" w:rsidRDefault="00DB1AD9" w14:paraId="0BF8C71B"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00DB1AD9" w:rsidP="00DB1AD9" w:rsidRDefault="00DB1AD9" w14:paraId="77C358CF" w14:textId="6007B4E6">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r w:rsidRPr="00F81E9C">
        <w:rPr>
          <w:rFonts w:ascii="Arial" w:hAnsi="Arial" w:cs="Arial"/>
        </w:rPr>
        <w:t xml:space="preserve">En la información suministrada por el DANE se observa que en la siguiente gráfica </w:t>
      </w:r>
      <w:r w:rsidRPr="00F81E9C" w:rsidR="00F81E9C">
        <w:rPr>
          <w:rFonts w:ascii="Arial" w:hAnsi="Arial" w:cs="Arial"/>
        </w:rPr>
        <w:t>a tasa de desocupación del trimestre móvil febrero - abril 2026 fue 8,9%, lo que representó una disminución de 0,6 puntos porcentuales respecto al trimestre móvil febrero - abril 2025 (9,6%). La tasa global de participación se ubicó en 64,8%, mientras que en el mismo periodo del año anterior fue 64,4%. Finalmente, la tasa de ocupación fue 59,0%, lo que representó un aumento de 0,8 puntos porcentuales respecto al trimestre móvil febrero - abril 2025 (58,2%).</w:t>
      </w:r>
      <w:r w:rsidR="00F81E9C">
        <w:rPr>
          <w:rFonts w:ascii="Arial" w:hAnsi="Arial" w:cs="Arial"/>
        </w:rPr>
        <w:t xml:space="preserve"> (DANE).</w:t>
      </w:r>
    </w:p>
    <w:p w:rsidRPr="000419C2" w:rsidR="00F81E9C" w:rsidP="00DB1AD9" w:rsidRDefault="00F81E9C" w14:paraId="640ECC2E"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00DB1AD9" w:rsidP="00152738" w:rsidRDefault="00236721" w14:paraId="1C32EB92" w14:textId="1B39AB3F">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r>
        <w:rPr>
          <w:noProof/>
        </w:rPr>
        <w:drawing>
          <wp:inline distT="0" distB="0" distL="0" distR="0" wp14:anchorId="43103358" wp14:editId="755A683A">
            <wp:extent cx="6121400" cy="3647440"/>
            <wp:effectExtent l="0" t="0" r="0" b="0"/>
            <wp:docPr id="34600207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002076" name=""/>
                    <pic:cNvPicPr/>
                  </pic:nvPicPr>
                  <pic:blipFill>
                    <a:blip r:embed="rId49"/>
                    <a:stretch>
                      <a:fillRect/>
                    </a:stretch>
                  </pic:blipFill>
                  <pic:spPr>
                    <a:xfrm>
                      <a:off x="0" y="0"/>
                      <a:ext cx="6121400" cy="3647440"/>
                    </a:xfrm>
                    <a:prstGeom prst="rect">
                      <a:avLst/>
                    </a:prstGeom>
                  </pic:spPr>
                </pic:pic>
              </a:graphicData>
            </a:graphic>
          </wp:inline>
        </w:drawing>
      </w:r>
      <w:r w:rsidRPr="001107DE" w:rsidR="001107DE">
        <w:rPr>
          <w:rFonts w:ascii="Arial" w:hAnsi="Arial" w:cs="Arial"/>
        </w:rPr>
        <w:t xml:space="preserve"> </w:t>
      </w:r>
      <w:r>
        <w:rPr>
          <w:rFonts w:ascii="Arial" w:hAnsi="Arial" w:cs="Arial"/>
        </w:rPr>
        <w:t>G</w:t>
      </w:r>
      <w:r w:rsidRPr="000419C2">
        <w:rPr>
          <w:rFonts w:ascii="Arial" w:hAnsi="Arial" w:cs="Arial"/>
        </w:rPr>
        <w:t xml:space="preserve">EIH. Mercado laboral. DANE. Boletín de </w:t>
      </w:r>
      <w:r>
        <w:rPr>
          <w:rFonts w:ascii="Arial" w:hAnsi="Arial" w:cs="Arial"/>
        </w:rPr>
        <w:t xml:space="preserve">29 </w:t>
      </w:r>
      <w:r w:rsidRPr="000419C2">
        <w:rPr>
          <w:rFonts w:ascii="Arial" w:hAnsi="Arial" w:cs="Arial"/>
        </w:rPr>
        <w:t xml:space="preserve">de </w:t>
      </w:r>
      <w:r>
        <w:rPr>
          <w:rFonts w:ascii="Arial" w:hAnsi="Arial" w:cs="Arial"/>
        </w:rPr>
        <w:t>mayo</w:t>
      </w:r>
      <w:r w:rsidRPr="000419C2">
        <w:rPr>
          <w:rFonts w:ascii="Arial" w:hAnsi="Arial" w:cs="Arial"/>
        </w:rPr>
        <w:t xml:space="preserve"> de 2026. Tomado de: </w:t>
      </w:r>
      <w:hyperlink w:history="1" r:id="rId50">
        <w:r w:rsidRPr="000419C2">
          <w:rPr>
            <w:rStyle w:val="Hipervnculo"/>
            <w:rFonts w:ascii="Arial" w:hAnsi="Arial" w:cs="Arial"/>
          </w:rPr>
          <w:t>https://www.dane.gov.co/index.php/estadisticas-por-tema/mercado-laboral/empleo-y-desempleo</w:t>
        </w:r>
      </w:hyperlink>
    </w:p>
    <w:p w:rsidRPr="000419C2" w:rsidR="00DB1AD9" w:rsidP="00DB1AD9" w:rsidRDefault="00DB1AD9" w14:paraId="2C57FBA4"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00DB1AD9" w:rsidP="00DB1AD9" w:rsidRDefault="00DB1AD9" w14:paraId="465D803E"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00DB1AD9" w:rsidP="00DB1AD9" w:rsidRDefault="00DB1AD9" w14:paraId="0C0DB72C"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00D82ED9" w:rsidP="00DB1AD9" w:rsidRDefault="00D82ED9" w14:paraId="0918FA3A"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00DB1AD9" w:rsidP="00DB1AD9" w:rsidRDefault="00DB1AD9" w14:paraId="70501572" w14:textId="1EF394E1">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r w:rsidRPr="000419C2">
        <w:rPr>
          <w:rFonts w:ascii="Arial" w:hAnsi="Arial" w:cs="Arial"/>
        </w:rPr>
        <w:t xml:space="preserve">De acuerdo con el DANE, </w:t>
      </w:r>
      <w:r w:rsidR="0060405F">
        <w:rPr>
          <w:rFonts w:ascii="Arial" w:hAnsi="Arial" w:cs="Arial"/>
        </w:rPr>
        <w:t>p</w:t>
      </w:r>
      <w:r w:rsidRPr="00D82ED9" w:rsidR="00D82ED9">
        <w:rPr>
          <w:rFonts w:ascii="Arial" w:hAnsi="Arial" w:cs="Arial"/>
        </w:rPr>
        <w:t xml:space="preserve">ara </w:t>
      </w:r>
      <w:r w:rsidRPr="0060405F" w:rsidR="0060405F">
        <w:rPr>
          <w:rFonts w:ascii="Arial" w:hAnsi="Arial" w:cs="Arial"/>
        </w:rPr>
        <w:t xml:space="preserve">el trimestre móvil febrero - abril 2026, de las 23 ciudades y áreas metropolitanas, las que presentaron mayores tasas de desocupación fueron: Quibdó (25,1%), Cartagena (13,1%) y Riohacha (12,8%). Las ciudades con menor tasa de desocupación fueron: Bucaramanga A.M. (7,9%), Pereira A.M. (7,6%) y Villavicencio (7,5%). </w:t>
      </w:r>
      <w:r w:rsidR="00D82ED9">
        <w:rPr>
          <w:rFonts w:ascii="Arial" w:hAnsi="Arial" w:cs="Arial"/>
        </w:rPr>
        <w:t xml:space="preserve"> (DANE)</w:t>
      </w:r>
    </w:p>
    <w:p w:rsidR="00D82ED9" w:rsidP="00DB1AD9" w:rsidRDefault="00D82ED9" w14:paraId="42D9EF21"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noProof/>
        </w:rPr>
      </w:pPr>
    </w:p>
    <w:p w:rsidRPr="000419C2" w:rsidR="00DB1AD9" w:rsidP="00DB1AD9" w:rsidRDefault="00152738" w14:paraId="4B53BC50" w14:textId="4430F4EF">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r>
        <w:rPr>
          <w:noProof/>
        </w:rPr>
        <w:drawing>
          <wp:inline distT="0" distB="0" distL="0" distR="0" wp14:anchorId="25314440" wp14:editId="0BD55950">
            <wp:extent cx="6121400" cy="4712970"/>
            <wp:effectExtent l="0" t="0" r="0" b="0"/>
            <wp:docPr id="11054054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5405499" name=""/>
                    <pic:cNvPicPr/>
                  </pic:nvPicPr>
                  <pic:blipFill>
                    <a:blip r:embed="rId51"/>
                    <a:stretch>
                      <a:fillRect/>
                    </a:stretch>
                  </pic:blipFill>
                  <pic:spPr>
                    <a:xfrm>
                      <a:off x="0" y="0"/>
                      <a:ext cx="6121400" cy="4712970"/>
                    </a:xfrm>
                    <a:prstGeom prst="rect">
                      <a:avLst/>
                    </a:prstGeom>
                  </pic:spPr>
                </pic:pic>
              </a:graphicData>
            </a:graphic>
          </wp:inline>
        </w:drawing>
      </w:r>
    </w:p>
    <w:p w:rsidR="00DB1AD9" w:rsidP="00DB1AD9" w:rsidRDefault="00152738" w14:paraId="0AA375FE" w14:textId="1CACB87F">
      <w:pPr>
        <w:pStyle w:val="Textoindependiente"/>
        <w:tabs>
          <w:tab w:val="left" w:pos="1282"/>
          <w:tab w:val="left" w:pos="2845"/>
          <w:tab w:val="left" w:pos="3974"/>
          <w:tab w:val="left" w:pos="4509"/>
          <w:tab w:val="left" w:pos="5526"/>
          <w:tab w:val="left" w:pos="5953"/>
          <w:tab w:val="left" w:pos="6890"/>
          <w:tab w:val="left" w:pos="7423"/>
          <w:tab w:val="left" w:pos="8261"/>
        </w:tabs>
        <w:jc w:val="both"/>
      </w:pPr>
      <w:r>
        <w:rPr>
          <w:rFonts w:ascii="Arial" w:hAnsi="Arial" w:cs="Arial"/>
        </w:rPr>
        <w:t>G</w:t>
      </w:r>
      <w:r w:rsidRPr="000419C2">
        <w:rPr>
          <w:rFonts w:ascii="Arial" w:hAnsi="Arial" w:cs="Arial"/>
        </w:rPr>
        <w:t xml:space="preserve">EIH. Mercado laboral. DANE. Boletín de </w:t>
      </w:r>
      <w:r>
        <w:rPr>
          <w:rFonts w:ascii="Arial" w:hAnsi="Arial" w:cs="Arial"/>
        </w:rPr>
        <w:t xml:space="preserve">29 </w:t>
      </w:r>
      <w:r w:rsidRPr="000419C2">
        <w:rPr>
          <w:rFonts w:ascii="Arial" w:hAnsi="Arial" w:cs="Arial"/>
        </w:rPr>
        <w:t xml:space="preserve">de </w:t>
      </w:r>
      <w:r>
        <w:rPr>
          <w:rFonts w:ascii="Arial" w:hAnsi="Arial" w:cs="Arial"/>
        </w:rPr>
        <w:t>mayo</w:t>
      </w:r>
      <w:r w:rsidRPr="000419C2">
        <w:rPr>
          <w:rFonts w:ascii="Arial" w:hAnsi="Arial" w:cs="Arial"/>
        </w:rPr>
        <w:t xml:space="preserve"> de 2026. Tomado de: </w:t>
      </w:r>
      <w:hyperlink w:history="1" r:id="rId52">
        <w:r w:rsidRPr="000419C2">
          <w:rPr>
            <w:rStyle w:val="Hipervnculo"/>
            <w:rFonts w:ascii="Arial" w:hAnsi="Arial" w:cs="Arial"/>
          </w:rPr>
          <w:t>https://www.dane.gov.co/index.php/estadisticas-por-tema/mercado-laboral/empleo-y-desempleo</w:t>
        </w:r>
      </w:hyperlink>
    </w:p>
    <w:p w:rsidRPr="000419C2" w:rsidR="00152738" w:rsidP="00DB1AD9" w:rsidRDefault="00152738" w14:paraId="1EA85C2B"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00D76874" w:rsidP="00DB1AD9" w:rsidRDefault="00B112F0" w14:paraId="76F5AD77" w14:textId="5C537238">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r w:rsidRPr="00B112F0">
        <w:rPr>
          <w:rFonts w:ascii="Arial" w:hAnsi="Arial" w:cs="Arial"/>
        </w:rPr>
        <w:t>La rama de Información y comunicaciones presentó una disminución en la población ocupada a nivel nacional entre abril de 2025 y abril de 2026. El número de personas ocupadas pasó de 475 mil a 443 mil, lo que representa una reducción de 32 mil empleos. Como resultado, su contribución a la variación total del empleo fue de -0,1 puntos porcentuales, evidenciando que este sector tuvo un comportamiento desfavorable frente al crecimiento general de la ocupación en el país. Además, su participación dentro del total de ocupados en 2026 fue de 1,8 %, manteniéndose como una actividad con una participación relativamente baja en la estructura del empleo nacional.</w:t>
      </w:r>
      <w:r w:rsidR="00BA59EA">
        <w:rPr>
          <w:rFonts w:ascii="Arial" w:hAnsi="Arial" w:cs="Arial"/>
        </w:rPr>
        <w:t xml:space="preserve"> (DANE)</w:t>
      </w:r>
    </w:p>
    <w:p w:rsidR="00D76874" w:rsidP="00DB1AD9" w:rsidRDefault="00296A7B" w14:paraId="633684E1" w14:textId="055A7F70">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commentRangeStart w:id="351649966"/>
      <w:r w:rsidR="00296A7B">
        <w:drawing>
          <wp:inline wp14:editId="63319BBA" wp14:anchorId="7BD7AA66">
            <wp:extent cx="6121400" cy="3967480"/>
            <wp:effectExtent l="0" t="0" r="0" b="0"/>
            <wp:docPr id="776251796"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76251796" name=""/>
                    <pic:cNvPicPr/>
                  </pic:nvPicPr>
                  <pic:blipFill>
                    <a:blip xmlns:r="http://schemas.openxmlformats.org/officeDocument/2006/relationships" r:embed="rId53"/>
                    <a:stretch>
                      <a:fillRect/>
                    </a:stretch>
                  </pic:blipFill>
                  <pic:spPr>
                    <a:xfrm>
                      <a:off x="0" y="0"/>
                      <a:ext cx="6121400" cy="3967480"/>
                    </a:xfrm>
                    <a:prstGeom prst="rect">
                      <a:avLst/>
                    </a:prstGeom>
                  </pic:spPr>
                </pic:pic>
              </a:graphicData>
            </a:graphic>
          </wp:inline>
        </w:drawing>
      </w:r>
      <w:commentRangeEnd w:id="351649966"/>
      <w:r>
        <w:rPr>
          <w:rStyle w:val="CommentReference"/>
        </w:rPr>
        <w:commentReference w:id="351649966"/>
      </w:r>
    </w:p>
    <w:p w:rsidR="00296A7B" w:rsidP="00296A7B" w:rsidRDefault="00296A7B" w14:paraId="1AD81AEF"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pPr>
      <w:r>
        <w:rPr>
          <w:rFonts w:ascii="Arial" w:hAnsi="Arial" w:cs="Arial"/>
        </w:rPr>
        <w:t>G</w:t>
      </w:r>
      <w:r w:rsidRPr="000419C2">
        <w:rPr>
          <w:rFonts w:ascii="Arial" w:hAnsi="Arial" w:cs="Arial"/>
        </w:rPr>
        <w:t xml:space="preserve">EIH. Mercado laboral. DANE. Boletín de </w:t>
      </w:r>
      <w:r>
        <w:rPr>
          <w:rFonts w:ascii="Arial" w:hAnsi="Arial" w:cs="Arial"/>
        </w:rPr>
        <w:t xml:space="preserve">29 </w:t>
      </w:r>
      <w:r w:rsidRPr="000419C2">
        <w:rPr>
          <w:rFonts w:ascii="Arial" w:hAnsi="Arial" w:cs="Arial"/>
        </w:rPr>
        <w:t xml:space="preserve">de </w:t>
      </w:r>
      <w:r>
        <w:rPr>
          <w:rFonts w:ascii="Arial" w:hAnsi="Arial" w:cs="Arial"/>
        </w:rPr>
        <w:t>mayo</w:t>
      </w:r>
      <w:r w:rsidRPr="000419C2">
        <w:rPr>
          <w:rFonts w:ascii="Arial" w:hAnsi="Arial" w:cs="Arial"/>
        </w:rPr>
        <w:t xml:space="preserve"> de 2026. Tomado de: </w:t>
      </w:r>
      <w:hyperlink w:history="1" r:id="rId54">
        <w:r w:rsidRPr="000419C2">
          <w:rPr>
            <w:rStyle w:val="Hipervnculo"/>
            <w:rFonts w:ascii="Arial" w:hAnsi="Arial" w:cs="Arial"/>
          </w:rPr>
          <w:t>https://www.dane.gov.co/index.php/estadisticas-por-tema/mercado-laboral/empleo-y-desempleo</w:t>
        </w:r>
      </w:hyperlink>
    </w:p>
    <w:p w:rsidRPr="000419C2" w:rsidR="00D24D91" w:rsidP="002C49A6" w:rsidRDefault="00D24D91" w14:paraId="04407A3C"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00DB1AD9" w:rsidP="002C49A6" w:rsidRDefault="00DB1AD9" w14:paraId="5AC63145" w14:textId="77777777">
      <w:pPr>
        <w:pStyle w:val="Textoindependiente"/>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rPr>
      </w:pPr>
    </w:p>
    <w:p w:rsidRPr="000419C2" w:rsidR="39184B9D" w:rsidP="39184B9D" w:rsidRDefault="39184B9D" w14:paraId="65F98BCE" w14:textId="2F51CDC2">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p>
    <w:p w:rsidRPr="000419C2" w:rsidR="37CEA5BC" w:rsidP="39184B9D" w:rsidRDefault="37CEA5BC" w14:paraId="793DD0AA" w14:textId="3930D87B">
      <w:pPr>
        <w:pStyle w:val="Prrafodelista"/>
        <w:numPr>
          <w:ilvl w:val="0"/>
          <w:numId w:val="3"/>
        </w:numPr>
        <w:spacing w:line="259" w:lineRule="auto"/>
        <w:jc w:val="both"/>
        <w:rPr>
          <w:b/>
          <w:bCs/>
          <w:color w:val="000000" w:themeColor="text1"/>
          <w:sz w:val="18"/>
          <w:szCs w:val="18"/>
          <w:lang w:val="es"/>
        </w:rPr>
      </w:pPr>
      <w:r w:rsidRPr="000419C2">
        <w:rPr>
          <w:b/>
          <w:bCs/>
          <w:color w:val="000000" w:themeColor="text1"/>
          <w:sz w:val="18"/>
          <w:szCs w:val="18"/>
          <w:lang w:val="es"/>
        </w:rPr>
        <w:t>Aplicabilidad del Decreto 287 de 2026 - Contratación pública inclusiva para personas con discapacidad</w:t>
      </w:r>
    </w:p>
    <w:p w:rsidRPr="000419C2" w:rsidR="37CEA5BC" w:rsidP="39184B9D" w:rsidRDefault="37CEA5BC" w14:paraId="45A7F7AB" w14:textId="08CFAB43">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color w:val="000000" w:themeColor="text1"/>
          <w:sz w:val="18"/>
          <w:szCs w:val="18"/>
          <w:lang w:val="es"/>
        </w:rPr>
      </w:pPr>
      <w:r w:rsidRPr="000419C2">
        <w:rPr>
          <w:rFonts w:ascii="Arial" w:hAnsi="Arial" w:cs="Arial"/>
          <w:sz w:val="18"/>
          <w:szCs w:val="18"/>
          <w:lang w:val="es"/>
        </w:rPr>
        <w:t xml:space="preserve"> </w:t>
      </w:r>
    </w:p>
    <w:p w:rsidRPr="000419C2" w:rsidR="5D0E02EA" w:rsidP="5D0E02EA" w:rsidRDefault="5D0E02EA" w14:paraId="67AD13FD" w14:textId="7E6AEB5F">
      <w:pPr>
        <w:shd w:val="clear" w:color="auto" w:fill="FDFDFD"/>
        <w:jc w:val="both"/>
        <w:rPr>
          <w:rFonts w:ascii="Arial" w:hAnsi="Arial" w:cs="Arial" w:eastAsiaTheme="minorEastAsia"/>
          <w:color w:val="000000" w:themeColor="text1"/>
          <w:sz w:val="18"/>
          <w:szCs w:val="18"/>
          <w:lang w:val="es"/>
        </w:rPr>
      </w:pPr>
    </w:p>
    <w:p w:rsidRPr="000419C2" w:rsidR="37CEA5BC" w:rsidP="39184B9D" w:rsidRDefault="000972F9" w14:paraId="7444016B" w14:textId="3F6B96C6">
      <w:pPr>
        <w:shd w:val="clear" w:color="auto" w:fill="FDFDFD"/>
        <w:jc w:val="both"/>
        <w:rPr>
          <w:rFonts w:ascii="Arial" w:hAnsi="Arial" w:cs="Arial"/>
          <w:color w:val="000000" w:themeColor="text1"/>
          <w:sz w:val="18"/>
          <w:szCs w:val="18"/>
          <w:lang w:val="es"/>
        </w:rPr>
      </w:pPr>
      <w:r w:rsidRPr="000972F9">
        <w:rPr>
          <w:rFonts w:ascii="Arial" w:hAnsi="Arial" w:cs="Arial" w:eastAsiaTheme="minorEastAsia"/>
          <w:color w:val="000000" w:themeColor="text1"/>
          <w:sz w:val="18"/>
          <w:szCs w:val="18"/>
        </w:rPr>
        <w:t>Durante el trimestre enero – marzo 2026, la tasa global de participación (TGP) de la población con discapacidad fue de 22,8%, en comparación con la TGP de la población sin discapacidad de 66,8%, lo que significa una diferencia negativa de 44,0 puntos porcentuales (p.p.) entre ambas poblaciones.</w:t>
      </w:r>
      <w:r>
        <w:rPr>
          <w:rFonts w:ascii="Arial" w:hAnsi="Arial" w:cs="Arial" w:eastAsiaTheme="minorEastAsia"/>
          <w:color w:val="000000" w:themeColor="text1"/>
          <w:sz w:val="18"/>
          <w:szCs w:val="18"/>
        </w:rPr>
        <w:t xml:space="preserve"> (DANE)</w:t>
      </w:r>
    </w:p>
    <w:p w:rsidRPr="000419C2" w:rsidR="37CEA5BC" w:rsidP="39184B9D" w:rsidRDefault="000972F9" w14:paraId="3859A51C" w14:textId="79B4995E">
      <w:pPr>
        <w:shd w:val="clear" w:color="auto" w:fill="FDFDFD"/>
        <w:jc w:val="both"/>
        <w:rPr>
          <w:rFonts w:ascii="Arial" w:hAnsi="Arial" w:cs="Arial"/>
          <w:sz w:val="18"/>
          <w:szCs w:val="18"/>
        </w:rPr>
      </w:pPr>
      <w:r>
        <w:rPr>
          <w:noProof/>
        </w:rPr>
        <w:drawing>
          <wp:inline distT="0" distB="0" distL="0" distR="0" wp14:anchorId="206CA1C3" wp14:editId="613574C9">
            <wp:extent cx="6162675" cy="5007173"/>
            <wp:effectExtent l="0" t="0" r="0" b="3175"/>
            <wp:docPr id="17649787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78775" name=""/>
                    <pic:cNvPicPr/>
                  </pic:nvPicPr>
                  <pic:blipFill>
                    <a:blip r:embed="rId55"/>
                    <a:stretch>
                      <a:fillRect/>
                    </a:stretch>
                  </pic:blipFill>
                  <pic:spPr>
                    <a:xfrm>
                      <a:off x="0" y="0"/>
                      <a:ext cx="6163667" cy="5007979"/>
                    </a:xfrm>
                    <a:prstGeom prst="rect">
                      <a:avLst/>
                    </a:prstGeom>
                  </pic:spPr>
                </pic:pic>
              </a:graphicData>
            </a:graphic>
          </wp:inline>
        </w:drawing>
      </w:r>
    </w:p>
    <w:p w:rsidRPr="000419C2" w:rsidR="37CEA5BC" w:rsidP="39184B9D" w:rsidRDefault="00CB7026" w14:paraId="4DF1A8E7" w14:textId="70463DD1">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0419C2">
        <w:rPr>
          <w:rFonts w:ascii="Arial" w:hAnsi="Arial" w:cs="Arial"/>
          <w:sz w:val="18"/>
          <w:szCs w:val="18"/>
          <w:lang w:val="es"/>
        </w:rPr>
        <w:t xml:space="preserve">Mercado laboral de la población con discapacidad. Boletín del 13 de </w:t>
      </w:r>
      <w:r>
        <w:rPr>
          <w:rFonts w:ascii="Arial" w:hAnsi="Arial" w:cs="Arial"/>
          <w:sz w:val="18"/>
          <w:szCs w:val="18"/>
          <w:lang w:val="es"/>
        </w:rPr>
        <w:t>mayo</w:t>
      </w:r>
      <w:r w:rsidRPr="000419C2">
        <w:rPr>
          <w:rFonts w:ascii="Arial" w:hAnsi="Arial" w:cs="Arial"/>
          <w:sz w:val="18"/>
          <w:szCs w:val="18"/>
          <w:lang w:val="es"/>
        </w:rPr>
        <w:t xml:space="preserve"> de 2026.</w:t>
      </w:r>
      <w:r w:rsidRPr="000419C2" w:rsidR="37CEA5BC">
        <w:rPr>
          <w:rFonts w:ascii="Arial" w:hAnsi="Arial" w:cs="Arial"/>
          <w:sz w:val="18"/>
          <w:szCs w:val="18"/>
          <w:lang w:val="es"/>
        </w:rPr>
        <w:t xml:space="preserve"> Tomado de: </w:t>
      </w:r>
      <w:hyperlink r:id="rId56">
        <w:r w:rsidRPr="000419C2" w:rsidR="37CEA5BC">
          <w:rPr>
            <w:rStyle w:val="Hipervnculo"/>
            <w:rFonts w:ascii="Arial" w:hAnsi="Arial" w:cs="Arial"/>
            <w:sz w:val="18"/>
            <w:szCs w:val="18"/>
            <w:lang w:val="es"/>
          </w:rPr>
          <w:t>https://www.dane.gov.co/index.php/estadisticas-por-tema/mercado-laboral/mercado-laboral-de-las-personas-con-discapacidad</w:t>
        </w:r>
      </w:hyperlink>
    </w:p>
    <w:p w:rsidRPr="000419C2" w:rsidR="37CEA5BC" w:rsidP="39184B9D" w:rsidRDefault="37CEA5BC" w14:paraId="1F39DBD3" w14:textId="3FFA3A41">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0419C2">
        <w:rPr>
          <w:rFonts w:ascii="Arial" w:hAnsi="Arial" w:cs="Arial"/>
          <w:sz w:val="18"/>
          <w:szCs w:val="18"/>
          <w:lang w:val="es"/>
        </w:rPr>
        <w:t xml:space="preserve"> </w:t>
      </w:r>
    </w:p>
    <w:p w:rsidR="005E6A82" w:rsidP="000A3784" w:rsidRDefault="005E6A82" w14:paraId="61CB46A4"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r w:rsidRPr="005E6A82">
        <w:rPr>
          <w:rFonts w:ascii="Arial" w:hAnsi="Arial" w:cs="Arial"/>
          <w:sz w:val="18"/>
          <w:szCs w:val="18"/>
          <w:lang w:val="es"/>
        </w:rPr>
        <w:t xml:space="preserve">En cuanto a la tasa de ocupación, se evidencia que hay una diferencia negativa de 40,1 p.p. entre la población con discapacidad y sin discapacidad, para la primera, esta tasa fue de 20,2% y para la segunda de 60,4%.  </w:t>
      </w:r>
    </w:p>
    <w:p w:rsidR="005E6A82" w:rsidP="000A3784" w:rsidRDefault="005E6A82" w14:paraId="1F9AD676"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p>
    <w:p w:rsidRPr="000419C2" w:rsidR="37CEA5BC" w:rsidP="000A3784" w:rsidRDefault="005E6A82" w14:paraId="59E6AAB3" w14:textId="4E61F903">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5E6A82">
        <w:rPr>
          <w:rFonts w:ascii="Arial" w:hAnsi="Arial" w:cs="Arial"/>
          <w:sz w:val="18"/>
          <w:szCs w:val="18"/>
          <w:lang w:val="es"/>
        </w:rPr>
        <w:t>Por otro lado, al observar la tasa de desocupación se evidencia que existe una diferencia de 1,7 p.p. dada por una tasa de 11,3% para la población con discapacidad y 9,6% para las personas sin discapacidad.</w:t>
      </w:r>
    </w:p>
    <w:p w:rsidR="001A3741" w:rsidP="5D0E02EA" w:rsidRDefault="001A3741" w14:paraId="165F687D" w14:textId="77777777">
      <w:pPr>
        <w:spacing w:line="259" w:lineRule="auto"/>
        <w:jc w:val="both"/>
        <w:rPr>
          <w:rFonts w:ascii="Arial" w:hAnsi="Arial" w:cs="Arial" w:eastAsiaTheme="minorEastAsia"/>
          <w:sz w:val="18"/>
          <w:szCs w:val="18"/>
          <w:lang w:val="es"/>
        </w:rPr>
      </w:pPr>
    </w:p>
    <w:p w:rsidR="001A3741" w:rsidP="5D0E02EA" w:rsidRDefault="001A3741" w14:paraId="3C4D49B8" w14:textId="77777777">
      <w:pPr>
        <w:spacing w:line="259" w:lineRule="auto"/>
        <w:jc w:val="both"/>
        <w:rPr>
          <w:rFonts w:ascii="Arial" w:hAnsi="Arial" w:cs="Arial" w:eastAsiaTheme="minorEastAsia"/>
          <w:sz w:val="18"/>
          <w:szCs w:val="18"/>
          <w:lang w:val="es"/>
        </w:rPr>
      </w:pPr>
    </w:p>
    <w:p w:rsidR="001A3741" w:rsidP="5D0E02EA" w:rsidRDefault="001A3741" w14:paraId="5607688A" w14:textId="77777777">
      <w:pPr>
        <w:spacing w:line="259" w:lineRule="auto"/>
        <w:jc w:val="both"/>
        <w:rPr>
          <w:rFonts w:ascii="Arial" w:hAnsi="Arial" w:cs="Arial" w:eastAsiaTheme="minorEastAsia"/>
          <w:sz w:val="18"/>
          <w:szCs w:val="18"/>
          <w:lang w:val="es"/>
        </w:rPr>
      </w:pPr>
    </w:p>
    <w:p w:rsidR="001A3741" w:rsidP="5D0E02EA" w:rsidRDefault="001A3741" w14:paraId="0F053279" w14:textId="77777777">
      <w:pPr>
        <w:spacing w:line="259" w:lineRule="auto"/>
        <w:jc w:val="both"/>
        <w:rPr>
          <w:rFonts w:ascii="Arial" w:hAnsi="Arial" w:cs="Arial" w:eastAsiaTheme="minorEastAsia"/>
          <w:sz w:val="18"/>
          <w:szCs w:val="18"/>
          <w:lang w:val="es"/>
        </w:rPr>
      </w:pPr>
    </w:p>
    <w:p w:rsidR="001A3741" w:rsidP="5D0E02EA" w:rsidRDefault="001A3741" w14:paraId="7918098B" w14:textId="77777777">
      <w:pPr>
        <w:spacing w:line="259" w:lineRule="auto"/>
        <w:jc w:val="both"/>
        <w:rPr>
          <w:rFonts w:ascii="Arial" w:hAnsi="Arial" w:cs="Arial" w:eastAsiaTheme="minorEastAsia"/>
          <w:sz w:val="18"/>
          <w:szCs w:val="18"/>
          <w:lang w:val="es"/>
        </w:rPr>
      </w:pPr>
    </w:p>
    <w:p w:rsidR="001A3741" w:rsidP="5D0E02EA" w:rsidRDefault="001A3741" w14:paraId="045F85EF" w14:textId="77777777">
      <w:pPr>
        <w:spacing w:line="259" w:lineRule="auto"/>
        <w:jc w:val="both"/>
        <w:rPr>
          <w:rFonts w:ascii="Arial" w:hAnsi="Arial" w:cs="Arial" w:eastAsiaTheme="minorEastAsia"/>
          <w:sz w:val="18"/>
          <w:szCs w:val="18"/>
          <w:lang w:val="es"/>
        </w:rPr>
      </w:pPr>
    </w:p>
    <w:p w:rsidR="001A3741" w:rsidP="5D0E02EA" w:rsidRDefault="001A3741" w14:paraId="600A8AED" w14:textId="77777777">
      <w:pPr>
        <w:spacing w:line="259" w:lineRule="auto"/>
        <w:jc w:val="both"/>
        <w:rPr>
          <w:rFonts w:ascii="Arial" w:hAnsi="Arial" w:cs="Arial" w:eastAsiaTheme="minorEastAsia"/>
          <w:sz w:val="18"/>
          <w:szCs w:val="18"/>
          <w:lang w:val="es"/>
        </w:rPr>
      </w:pPr>
    </w:p>
    <w:p w:rsidR="001A3741" w:rsidP="5D0E02EA" w:rsidRDefault="001A3741" w14:paraId="514879E2" w14:textId="77777777">
      <w:pPr>
        <w:spacing w:line="259" w:lineRule="auto"/>
        <w:jc w:val="both"/>
        <w:rPr>
          <w:rFonts w:ascii="Arial" w:hAnsi="Arial" w:cs="Arial" w:eastAsiaTheme="minorEastAsia"/>
          <w:sz w:val="18"/>
          <w:szCs w:val="18"/>
          <w:lang w:val="es"/>
        </w:rPr>
      </w:pPr>
    </w:p>
    <w:p w:rsidR="001A3741" w:rsidP="5D0E02EA" w:rsidRDefault="001A3741" w14:paraId="04E2C77A" w14:textId="77777777">
      <w:pPr>
        <w:spacing w:line="259" w:lineRule="auto"/>
        <w:jc w:val="both"/>
        <w:rPr>
          <w:rFonts w:ascii="Arial" w:hAnsi="Arial" w:cs="Arial" w:eastAsiaTheme="minorEastAsia"/>
          <w:sz w:val="18"/>
          <w:szCs w:val="18"/>
          <w:lang w:val="es"/>
        </w:rPr>
      </w:pPr>
    </w:p>
    <w:p w:rsidRPr="000419C2" w:rsidR="001A3741" w:rsidP="5D0E02EA" w:rsidRDefault="001A3741" w14:paraId="3CE88BB4" w14:textId="77777777">
      <w:pPr>
        <w:spacing w:line="259" w:lineRule="auto"/>
        <w:jc w:val="both"/>
        <w:rPr>
          <w:rFonts w:ascii="Arial" w:hAnsi="Arial" w:cs="Arial" w:eastAsiaTheme="minorEastAsia"/>
          <w:sz w:val="18"/>
          <w:szCs w:val="18"/>
          <w:lang w:val="es"/>
        </w:rPr>
      </w:pPr>
    </w:p>
    <w:p w:rsidRPr="000419C2" w:rsidR="01C4650E" w:rsidP="000C44CD" w:rsidRDefault="01C4650E" w14:paraId="29D41021" w14:textId="66DB14B1">
      <w:pPr>
        <w:tabs>
          <w:tab w:val="left" w:pos="1282"/>
          <w:tab w:val="left" w:pos="2845"/>
          <w:tab w:val="left" w:pos="3974"/>
          <w:tab w:val="left" w:pos="4509"/>
          <w:tab w:val="left" w:pos="5526"/>
          <w:tab w:val="left" w:pos="5953"/>
          <w:tab w:val="left" w:pos="6890"/>
          <w:tab w:val="left" w:pos="7423"/>
          <w:tab w:val="left" w:pos="8261"/>
        </w:tabs>
        <w:jc w:val="center"/>
        <w:rPr>
          <w:rFonts w:ascii="Arial" w:hAnsi="Arial" w:cs="Arial"/>
          <w:sz w:val="18"/>
          <w:szCs w:val="18"/>
        </w:rPr>
      </w:pPr>
    </w:p>
    <w:p w:rsidRPr="000419C2" w:rsidR="16242BA8" w:rsidP="16242BA8" w:rsidRDefault="16242BA8" w14:paraId="67858CBF" w14:textId="240F24BB">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b/>
          <w:bCs/>
          <w:sz w:val="18"/>
          <w:szCs w:val="18"/>
          <w:lang w:val="es"/>
        </w:rPr>
      </w:pPr>
    </w:p>
    <w:p w:rsidRPr="000419C2" w:rsidR="01C4650E" w:rsidP="5D0E02EA" w:rsidRDefault="01C4650E" w14:paraId="72D55079" w14:textId="666965A2">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b/>
          <w:bCs/>
          <w:sz w:val="18"/>
          <w:szCs w:val="18"/>
          <w:lang w:val="es"/>
        </w:rPr>
      </w:pPr>
      <w:r w:rsidRPr="000419C2">
        <w:rPr>
          <w:rFonts w:ascii="Arial" w:hAnsi="Arial" w:cs="Arial"/>
          <w:b/>
          <w:bCs/>
          <w:sz w:val="18"/>
          <w:szCs w:val="18"/>
          <w:lang w:val="es"/>
        </w:rPr>
        <w:t>Población ocupada con y sin discapacidad según ramas de actividad</w:t>
      </w:r>
    </w:p>
    <w:p w:rsidRPr="000419C2" w:rsidR="5D0E02EA" w:rsidP="5D0E02EA" w:rsidRDefault="5D0E02EA" w14:paraId="2CEF928F" w14:textId="0CD1D69A">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p>
    <w:p w:rsidR="37CEA5BC" w:rsidP="39184B9D" w:rsidRDefault="37CEA5BC" w14:paraId="0869B100" w14:textId="3262E10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Pr="000419C2" w:rsidR="00363874" w:rsidP="00363874" w:rsidRDefault="00C92927" w14:paraId="75426949" w14:textId="0AF93F1D">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Pr>
          <w:noProof/>
        </w:rPr>
        <w:drawing>
          <wp:inline distT="0" distB="0" distL="0" distR="0" wp14:anchorId="59B8D17A" wp14:editId="54D677B1">
            <wp:extent cx="6153150" cy="3313996"/>
            <wp:effectExtent l="0" t="0" r="0" b="1270"/>
            <wp:docPr id="6698265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826501" name=""/>
                    <pic:cNvPicPr/>
                  </pic:nvPicPr>
                  <pic:blipFill>
                    <a:blip r:embed="rId57"/>
                    <a:stretch>
                      <a:fillRect/>
                    </a:stretch>
                  </pic:blipFill>
                  <pic:spPr>
                    <a:xfrm>
                      <a:off x="0" y="0"/>
                      <a:ext cx="6158539" cy="3316898"/>
                    </a:xfrm>
                    <a:prstGeom prst="rect">
                      <a:avLst/>
                    </a:prstGeom>
                  </pic:spPr>
                </pic:pic>
              </a:graphicData>
            </a:graphic>
          </wp:inline>
        </w:drawing>
      </w:r>
      <w:r w:rsidRPr="00363874" w:rsidR="00363874">
        <w:rPr>
          <w:rFonts w:ascii="Arial" w:hAnsi="Arial" w:cs="Arial"/>
          <w:sz w:val="18"/>
          <w:szCs w:val="18"/>
          <w:lang w:val="es"/>
        </w:rPr>
        <w:t xml:space="preserve"> </w:t>
      </w:r>
      <w:r w:rsidRPr="000419C2" w:rsidR="00363874">
        <w:rPr>
          <w:rFonts w:ascii="Arial" w:hAnsi="Arial" w:cs="Arial"/>
          <w:sz w:val="18"/>
          <w:szCs w:val="18"/>
          <w:lang w:val="es"/>
        </w:rPr>
        <w:t xml:space="preserve">Mercado laboral de la población con discapacidad. Boletín del 13 de </w:t>
      </w:r>
      <w:r w:rsidR="00CB7026">
        <w:rPr>
          <w:rFonts w:ascii="Arial" w:hAnsi="Arial" w:cs="Arial"/>
          <w:sz w:val="18"/>
          <w:szCs w:val="18"/>
          <w:lang w:val="es"/>
        </w:rPr>
        <w:t>mayo</w:t>
      </w:r>
      <w:r w:rsidRPr="000419C2" w:rsidR="00363874">
        <w:rPr>
          <w:rFonts w:ascii="Arial" w:hAnsi="Arial" w:cs="Arial"/>
          <w:sz w:val="18"/>
          <w:szCs w:val="18"/>
          <w:lang w:val="es"/>
        </w:rPr>
        <w:t xml:space="preserve"> de 2026. Tomado de: </w:t>
      </w:r>
      <w:hyperlink r:id="rId58">
        <w:r w:rsidRPr="000419C2" w:rsidR="00363874">
          <w:rPr>
            <w:rStyle w:val="Hipervnculo"/>
            <w:rFonts w:ascii="Arial" w:hAnsi="Arial" w:cs="Arial"/>
            <w:sz w:val="18"/>
            <w:szCs w:val="18"/>
            <w:lang w:val="es"/>
          </w:rPr>
          <w:t>https://www.dane.gov.co/index.php/estadisticas-por-tema/mercado-laboral/mercado-laboral-de-las-personas-con-discapacidad</w:t>
        </w:r>
      </w:hyperlink>
    </w:p>
    <w:p w:rsidR="00F34B9C" w:rsidP="39184B9D" w:rsidRDefault="00F34B9C" w14:paraId="5EF045F7" w14:textId="0FCE1D4B">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00F34B9C" w:rsidP="39184B9D" w:rsidRDefault="00AA670B" w14:paraId="4B350DC1" w14:textId="068B029D">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r w:rsidRPr="00AA670B">
        <w:rPr>
          <w:rFonts w:ascii="Arial" w:hAnsi="Arial" w:cs="Arial" w:eastAsiaTheme="minorEastAsia"/>
          <w:color w:val="000000" w:themeColor="text1"/>
          <w:sz w:val="18"/>
          <w:szCs w:val="18"/>
          <w:lang w:val="es"/>
        </w:rPr>
        <w:t>Para el trimestre enero – marzo 2026, las ramas de actividad donde más se concentró la población ocupada con discapacidad fueron Comercio y reparación de vehículos (21,8%), seguida de Agricultura, ganadería, caza, silvicultura y pesca (18,4%</w:t>
      </w:r>
    </w:p>
    <w:p w:rsidR="00F34B9C" w:rsidP="39184B9D" w:rsidRDefault="00F34B9C" w14:paraId="236BD8D2"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00F34B9C" w:rsidP="39184B9D" w:rsidRDefault="00F34B9C" w14:paraId="20577562"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00F34B9C" w:rsidP="39184B9D" w:rsidRDefault="00F34B9C" w14:paraId="495E3B4B"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00F34B9C" w:rsidP="39184B9D" w:rsidRDefault="00F34B9C" w14:paraId="3A103148"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00F34B9C" w:rsidP="39184B9D" w:rsidRDefault="00F34B9C" w14:paraId="0F4BF366"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p>
    <w:p w:rsidRPr="000419C2" w:rsidR="37CEA5BC" w:rsidP="0019260E" w:rsidRDefault="0059222C" w14:paraId="501CC060" w14:textId="3B34EC22">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Pr>
          <w:noProof/>
        </w:rPr>
        <w:drawing>
          <wp:inline distT="0" distB="0" distL="0" distR="0" wp14:anchorId="7853BA8D" wp14:editId="3F28AA22">
            <wp:extent cx="5619750" cy="3667125"/>
            <wp:effectExtent l="0" t="0" r="0" b="9525"/>
            <wp:docPr id="16275233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523396" name=""/>
                    <pic:cNvPicPr/>
                  </pic:nvPicPr>
                  <pic:blipFill>
                    <a:blip r:embed="rId59"/>
                    <a:stretch>
                      <a:fillRect/>
                    </a:stretch>
                  </pic:blipFill>
                  <pic:spPr>
                    <a:xfrm>
                      <a:off x="0" y="0"/>
                      <a:ext cx="5619750" cy="3667125"/>
                    </a:xfrm>
                    <a:prstGeom prst="rect">
                      <a:avLst/>
                    </a:prstGeom>
                  </pic:spPr>
                </pic:pic>
              </a:graphicData>
            </a:graphic>
          </wp:inline>
        </w:drawing>
      </w:r>
    </w:p>
    <w:p w:rsidRPr="000419C2" w:rsidR="37CEA5BC" w:rsidP="39184B9D" w:rsidRDefault="37CEA5BC" w14:paraId="65754D1A" w14:textId="585D7946">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0419C2">
        <w:rPr>
          <w:rFonts w:ascii="Arial" w:hAnsi="Arial" w:cs="Arial"/>
          <w:sz w:val="18"/>
          <w:szCs w:val="18"/>
          <w:lang w:val="es"/>
        </w:rPr>
        <w:t xml:space="preserve">Mercado laboral de la población con discapacidad. Boletín del 13 de </w:t>
      </w:r>
      <w:r w:rsidR="00AA670B">
        <w:rPr>
          <w:rFonts w:ascii="Arial" w:hAnsi="Arial" w:cs="Arial"/>
          <w:sz w:val="18"/>
          <w:szCs w:val="18"/>
          <w:lang w:val="es"/>
        </w:rPr>
        <w:t>mayo</w:t>
      </w:r>
      <w:r w:rsidRPr="000419C2">
        <w:rPr>
          <w:rFonts w:ascii="Arial" w:hAnsi="Arial" w:cs="Arial"/>
          <w:sz w:val="18"/>
          <w:szCs w:val="18"/>
          <w:lang w:val="es"/>
        </w:rPr>
        <w:t xml:space="preserve"> de 2026. Tomado de: </w:t>
      </w:r>
      <w:hyperlink r:id="rId60">
        <w:r w:rsidRPr="000419C2">
          <w:rPr>
            <w:rStyle w:val="Hipervnculo"/>
            <w:rFonts w:ascii="Arial" w:hAnsi="Arial" w:cs="Arial"/>
            <w:sz w:val="18"/>
            <w:szCs w:val="18"/>
            <w:lang w:val="es"/>
          </w:rPr>
          <w:t>https://www.dane.gov.co/index.php/estadisticas-por-tema/mercado-laboral/mercado-laboral-de-las-personas-con-discapacidad</w:t>
        </w:r>
      </w:hyperlink>
    </w:p>
    <w:p w:rsidRPr="000419C2" w:rsidR="37CEA5BC" w:rsidP="39184B9D" w:rsidRDefault="37CEA5BC" w14:paraId="1AFFE75E" w14:textId="334C9738">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0419C2">
        <w:rPr>
          <w:rFonts w:ascii="Arial" w:hAnsi="Arial" w:cs="Arial"/>
          <w:sz w:val="18"/>
          <w:szCs w:val="18"/>
          <w:lang w:val="es"/>
        </w:rPr>
        <w:t xml:space="preserve"> </w:t>
      </w:r>
    </w:p>
    <w:p w:rsidRPr="000419C2" w:rsidR="37CEA5BC" w:rsidP="16242BA8" w:rsidRDefault="37CEA5BC" w14:paraId="0C516DF8" w14:textId="610ADDFA">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rPr>
      </w:pPr>
      <w:r w:rsidRPr="000419C2">
        <w:rPr>
          <w:rFonts w:ascii="Arial" w:hAnsi="Arial" w:cs="Arial" w:eastAsiaTheme="minorEastAsia"/>
          <w:color w:val="000000" w:themeColor="text1"/>
          <w:sz w:val="18"/>
          <w:szCs w:val="18"/>
        </w:rPr>
        <w:t>De acuerdo con el DANE, “otras ramas” está conformada por Suministro de electricidad, gas, agua y gestión de desechos, Explotación de minas y canteras, Información y comunicaciones</w:t>
      </w:r>
      <w:r w:rsidRPr="000419C2" w:rsidR="232AC09F">
        <w:rPr>
          <w:rFonts w:ascii="Arial" w:hAnsi="Arial" w:cs="Arial" w:eastAsiaTheme="minorEastAsia"/>
          <w:color w:val="000000" w:themeColor="text1"/>
          <w:sz w:val="18"/>
          <w:szCs w:val="18"/>
        </w:rPr>
        <w:t xml:space="preserve"> la cual corresponde al presente proceso</w:t>
      </w:r>
      <w:r w:rsidRPr="000419C2">
        <w:rPr>
          <w:rFonts w:ascii="Arial" w:hAnsi="Arial" w:cs="Arial" w:eastAsiaTheme="minorEastAsia"/>
          <w:color w:val="000000" w:themeColor="text1"/>
          <w:sz w:val="18"/>
          <w:szCs w:val="18"/>
        </w:rPr>
        <w:t>, Actividades financieras y de seguros y Actividades inmobiliarias. (DANE)</w:t>
      </w:r>
    </w:p>
    <w:p w:rsidRPr="000419C2" w:rsidR="37CEA5BC" w:rsidP="39184B9D" w:rsidRDefault="37CEA5BC" w14:paraId="653B9A3B" w14:textId="64C78BE1">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r w:rsidRPr="000419C2">
        <w:rPr>
          <w:rFonts w:ascii="Arial" w:hAnsi="Arial" w:cs="Arial" w:eastAsiaTheme="minorEastAsia"/>
          <w:color w:val="000000" w:themeColor="text1"/>
          <w:sz w:val="18"/>
          <w:szCs w:val="18"/>
          <w:lang w:val="es"/>
        </w:rPr>
        <w:t xml:space="preserve"> </w:t>
      </w:r>
    </w:p>
    <w:p w:rsidRPr="000419C2" w:rsidR="37CEA5BC" w:rsidP="16242BA8" w:rsidRDefault="37CEA5BC" w14:paraId="7051BA18" w14:textId="6DBEEFA3">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r w:rsidRPr="0059222C">
        <w:rPr>
          <w:rFonts w:ascii="Arial" w:hAnsi="Arial" w:cs="Arial" w:eastAsiaTheme="minorEastAsia"/>
          <w:color w:val="000000" w:themeColor="text1"/>
          <w:sz w:val="18"/>
          <w:szCs w:val="18"/>
          <w:lang w:val="es"/>
        </w:rPr>
        <w:t xml:space="preserve">En la categoría “Otras ramas”, la participación de la población con discapacidad es del </w:t>
      </w:r>
      <w:r w:rsidRPr="0059222C" w:rsidR="0019260E">
        <w:rPr>
          <w:rFonts w:ascii="Arial" w:hAnsi="Arial" w:cs="Arial" w:eastAsiaTheme="minorEastAsia"/>
          <w:color w:val="000000" w:themeColor="text1"/>
          <w:sz w:val="18"/>
          <w:szCs w:val="18"/>
          <w:lang w:val="es"/>
        </w:rPr>
        <w:t>7,3</w:t>
      </w:r>
      <w:r w:rsidRPr="0059222C">
        <w:rPr>
          <w:rFonts w:ascii="Arial" w:hAnsi="Arial" w:cs="Arial" w:eastAsiaTheme="minorEastAsia"/>
          <w:color w:val="000000" w:themeColor="text1"/>
          <w:sz w:val="18"/>
          <w:szCs w:val="18"/>
          <w:lang w:val="es"/>
        </w:rPr>
        <w:t>% (</w:t>
      </w:r>
      <w:r w:rsidRPr="0059222C" w:rsidR="009760E9">
        <w:rPr>
          <w:rFonts w:ascii="Arial" w:hAnsi="Arial" w:cs="Arial" w:eastAsiaTheme="minorEastAsia"/>
          <w:color w:val="000000" w:themeColor="text1"/>
          <w:sz w:val="18"/>
          <w:szCs w:val="18"/>
          <w:lang w:val="es"/>
        </w:rPr>
        <w:t>32</w:t>
      </w:r>
      <w:r w:rsidRPr="0059222C">
        <w:rPr>
          <w:rFonts w:ascii="Arial" w:hAnsi="Arial" w:cs="Arial" w:eastAsiaTheme="minorEastAsia"/>
          <w:color w:val="000000" w:themeColor="text1"/>
          <w:sz w:val="18"/>
          <w:szCs w:val="18"/>
          <w:lang w:val="es"/>
        </w:rPr>
        <w:t xml:space="preserve"> personas), mientras que en la población sin discapacidad alcanza el 7,</w:t>
      </w:r>
      <w:r w:rsidRPr="0059222C" w:rsidR="0019260E">
        <w:rPr>
          <w:rFonts w:ascii="Arial" w:hAnsi="Arial" w:cs="Arial" w:eastAsiaTheme="minorEastAsia"/>
          <w:color w:val="000000" w:themeColor="text1"/>
          <w:sz w:val="18"/>
          <w:szCs w:val="18"/>
          <w:lang w:val="es"/>
        </w:rPr>
        <w:t>3</w:t>
      </w:r>
      <w:r w:rsidRPr="0059222C">
        <w:rPr>
          <w:rFonts w:ascii="Arial" w:hAnsi="Arial" w:cs="Arial" w:eastAsiaTheme="minorEastAsia"/>
          <w:color w:val="000000" w:themeColor="text1"/>
          <w:sz w:val="18"/>
          <w:szCs w:val="18"/>
          <w:lang w:val="es"/>
        </w:rPr>
        <w:t>% (1.8</w:t>
      </w:r>
      <w:r w:rsidRPr="0059222C" w:rsidR="0019260E">
        <w:rPr>
          <w:rFonts w:ascii="Arial" w:hAnsi="Arial" w:cs="Arial" w:eastAsiaTheme="minorEastAsia"/>
          <w:color w:val="000000" w:themeColor="text1"/>
          <w:sz w:val="18"/>
          <w:szCs w:val="18"/>
          <w:lang w:val="es"/>
        </w:rPr>
        <w:t>85</w:t>
      </w:r>
      <w:r w:rsidRPr="0059222C">
        <w:rPr>
          <w:rFonts w:ascii="Arial" w:hAnsi="Arial" w:cs="Arial" w:eastAsiaTheme="minorEastAsia"/>
          <w:color w:val="000000" w:themeColor="text1"/>
          <w:sz w:val="18"/>
          <w:szCs w:val="18"/>
          <w:lang w:val="es"/>
        </w:rPr>
        <w:t xml:space="preserve"> personas), lo que evidencia una ligera subrepresentación de este grupo en este conjunto de actividades. Aunque la diferencia no es amplia (</w:t>
      </w:r>
      <w:r w:rsidRPr="0059222C" w:rsidR="0059222C">
        <w:rPr>
          <w:rFonts w:ascii="Arial" w:hAnsi="Arial" w:cs="Arial" w:eastAsiaTheme="minorEastAsia"/>
          <w:color w:val="000000" w:themeColor="text1"/>
          <w:sz w:val="18"/>
          <w:szCs w:val="18"/>
          <w:lang w:val="es"/>
        </w:rPr>
        <w:t>8,0</w:t>
      </w:r>
      <w:r w:rsidRPr="0059222C">
        <w:rPr>
          <w:rFonts w:ascii="Arial" w:hAnsi="Arial" w:cs="Arial" w:eastAsiaTheme="minorEastAsia"/>
          <w:color w:val="000000" w:themeColor="text1"/>
          <w:sz w:val="18"/>
          <w:szCs w:val="18"/>
          <w:lang w:val="es"/>
        </w:rPr>
        <w:t xml:space="preserve"> puntos porcentuales), sugiere que estas ramas —generalmente más dispersas o menos estructuradas— no concentran de manera significativa empleo para personas con discapacidad, quienes tienden a ubicarse en mayor proporción en sectores más tradicionales o definidos. En este sentido, “Otras ramas” no destaca como un espacio particularmente inclusivo dentro de la estructura ocupacional analizada.</w:t>
      </w:r>
      <w:r w:rsidRPr="000419C2">
        <w:rPr>
          <w:rFonts w:ascii="Arial" w:hAnsi="Arial" w:cs="Arial" w:eastAsiaTheme="minorEastAsia"/>
          <w:color w:val="000000" w:themeColor="text1"/>
          <w:sz w:val="18"/>
          <w:szCs w:val="18"/>
          <w:lang w:val="es"/>
        </w:rPr>
        <w:t xml:space="preserve"> </w:t>
      </w:r>
    </w:p>
    <w:p w:rsidRPr="000419C2" w:rsidR="37CEA5BC" w:rsidP="39184B9D" w:rsidRDefault="37CEA5BC" w14:paraId="09B25C06" w14:textId="39BB1AF1">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r w:rsidRPr="000419C2">
        <w:rPr>
          <w:rFonts w:ascii="Arial" w:hAnsi="Arial" w:cs="Arial" w:eastAsiaTheme="minorEastAsia"/>
          <w:color w:val="000000" w:themeColor="text1"/>
          <w:sz w:val="18"/>
          <w:szCs w:val="18"/>
          <w:lang w:val="es"/>
        </w:rPr>
        <w:t xml:space="preserve"> </w:t>
      </w:r>
    </w:p>
    <w:p w:rsidRPr="000419C2" w:rsidR="37CEA5BC" w:rsidP="39184B9D" w:rsidRDefault="37CEA5BC" w14:paraId="0A29B05A" w14:textId="2735BAB0">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eastAsiaTheme="minorEastAsia"/>
          <w:color w:val="000000" w:themeColor="text1"/>
          <w:sz w:val="18"/>
          <w:szCs w:val="18"/>
          <w:lang w:val="es"/>
        </w:rPr>
      </w:pPr>
      <w:r w:rsidRPr="000419C2">
        <w:rPr>
          <w:rFonts w:ascii="Arial" w:hAnsi="Arial" w:cs="Arial" w:eastAsiaTheme="minorEastAsia"/>
          <w:color w:val="000000" w:themeColor="text1"/>
          <w:sz w:val="18"/>
          <w:szCs w:val="18"/>
          <w:lang w:val="es"/>
        </w:rPr>
        <w:t xml:space="preserve">De acuerdo con el DANE, el </w:t>
      </w:r>
      <w:r w:rsidR="00294E52">
        <w:rPr>
          <w:rFonts w:ascii="Arial" w:hAnsi="Arial" w:cs="Arial" w:eastAsiaTheme="minorEastAsia"/>
          <w:color w:val="000000" w:themeColor="text1"/>
          <w:sz w:val="18"/>
          <w:szCs w:val="18"/>
          <w:lang w:val="es"/>
        </w:rPr>
        <w:t xml:space="preserve">trabajador </w:t>
      </w:r>
      <w:r w:rsidRPr="00294E52" w:rsidR="00294E52">
        <w:rPr>
          <w:rFonts w:ascii="Arial" w:hAnsi="Arial" w:cs="Arial" w:eastAsiaTheme="minorEastAsia"/>
          <w:color w:val="000000" w:themeColor="text1"/>
          <w:sz w:val="18"/>
          <w:szCs w:val="18"/>
          <w:lang w:val="es"/>
        </w:rPr>
        <w:t>por cuenta propia y Obrero, empleado particular fueron las posiciones ocupacionales que presentaron mayor participación de la población ocupada con discapacidad en el trimestre enero – marzo 2026, con 57,6% y 27,0%, respectivamente</w:t>
      </w:r>
      <w:r w:rsidRPr="000419C2">
        <w:rPr>
          <w:rFonts w:ascii="Arial" w:hAnsi="Arial" w:cs="Arial" w:eastAsiaTheme="minorEastAsia"/>
          <w:color w:val="000000" w:themeColor="text1"/>
          <w:sz w:val="18"/>
          <w:szCs w:val="18"/>
          <w:lang w:val="es"/>
        </w:rPr>
        <w:t>. (DANE)</w:t>
      </w:r>
    </w:p>
    <w:p w:rsidR="37CEA5BC" w:rsidP="39184B9D" w:rsidRDefault="37CEA5BC" w14:paraId="3A3BE678" w14:textId="7024BDD5">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r w:rsidRPr="000419C2">
        <w:rPr>
          <w:rFonts w:ascii="Arial" w:hAnsi="Arial" w:cs="Arial"/>
          <w:sz w:val="18"/>
          <w:szCs w:val="18"/>
          <w:lang w:val="es"/>
        </w:rPr>
        <w:t xml:space="preserve"> </w:t>
      </w:r>
    </w:p>
    <w:p w:rsidR="00A52FAB" w:rsidP="39184B9D" w:rsidRDefault="00A52FAB" w14:paraId="3EDA6ABA"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p>
    <w:p w:rsidR="00A52FAB" w:rsidP="39184B9D" w:rsidRDefault="00A52FAB" w14:paraId="30BEA39E"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lang w:val="es"/>
        </w:rPr>
      </w:pPr>
    </w:p>
    <w:p w:rsidR="00A52FAB" w:rsidP="39184B9D" w:rsidRDefault="00A52FAB" w14:paraId="7FE66FD1"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05932B2F"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7BE79ABA"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35C9E920"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31E610AA"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1C92DBC3"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00D76874" w:rsidP="39184B9D" w:rsidRDefault="00D76874" w14:paraId="73279AC9"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Pr="000419C2" w:rsidR="00D76874" w:rsidP="39184B9D" w:rsidRDefault="00D76874" w14:paraId="2B15D626"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p>
    <w:p w:rsidRPr="000419C2" w:rsidR="37CEA5BC" w:rsidP="39184B9D" w:rsidRDefault="00F217ED" w14:paraId="55654675" w14:textId="4F517473">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Pr>
          <w:noProof/>
        </w:rPr>
        <w:drawing>
          <wp:inline distT="0" distB="0" distL="0" distR="0" wp14:anchorId="02ED35B9" wp14:editId="3AE87FAD">
            <wp:extent cx="6067425" cy="3396973"/>
            <wp:effectExtent l="0" t="0" r="0" b="0"/>
            <wp:docPr id="17181014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101459" name=""/>
                    <pic:cNvPicPr/>
                  </pic:nvPicPr>
                  <pic:blipFill>
                    <a:blip r:embed="rId61"/>
                    <a:stretch>
                      <a:fillRect/>
                    </a:stretch>
                  </pic:blipFill>
                  <pic:spPr>
                    <a:xfrm>
                      <a:off x="0" y="0"/>
                      <a:ext cx="6068736" cy="3397707"/>
                    </a:xfrm>
                    <a:prstGeom prst="rect">
                      <a:avLst/>
                    </a:prstGeom>
                  </pic:spPr>
                </pic:pic>
              </a:graphicData>
            </a:graphic>
          </wp:inline>
        </w:drawing>
      </w:r>
    </w:p>
    <w:p w:rsidRPr="000419C2" w:rsidR="00F217ED" w:rsidP="00F217ED" w:rsidRDefault="00F217ED" w14:paraId="2CC5F058" w14:textId="77777777">
      <w:pPr>
        <w:tabs>
          <w:tab w:val="left" w:pos="1282"/>
          <w:tab w:val="left" w:pos="2845"/>
          <w:tab w:val="left" w:pos="3974"/>
          <w:tab w:val="left" w:pos="4509"/>
          <w:tab w:val="left" w:pos="5526"/>
          <w:tab w:val="left" w:pos="5953"/>
          <w:tab w:val="left" w:pos="6890"/>
          <w:tab w:val="left" w:pos="7423"/>
          <w:tab w:val="left" w:pos="8261"/>
        </w:tabs>
        <w:jc w:val="both"/>
        <w:rPr>
          <w:rFonts w:ascii="Arial" w:hAnsi="Arial" w:cs="Arial"/>
          <w:sz w:val="18"/>
          <w:szCs w:val="18"/>
        </w:rPr>
      </w:pPr>
      <w:r w:rsidRPr="000419C2">
        <w:rPr>
          <w:rFonts w:ascii="Arial" w:hAnsi="Arial" w:cs="Arial"/>
          <w:sz w:val="18"/>
          <w:szCs w:val="18"/>
          <w:lang w:val="es"/>
        </w:rPr>
        <w:t xml:space="preserve">Mercado laboral de la población con discapacidad. Boletín del 13 de </w:t>
      </w:r>
      <w:r>
        <w:rPr>
          <w:rFonts w:ascii="Arial" w:hAnsi="Arial" w:cs="Arial"/>
          <w:sz w:val="18"/>
          <w:szCs w:val="18"/>
          <w:lang w:val="es"/>
        </w:rPr>
        <w:t>mayo</w:t>
      </w:r>
      <w:r w:rsidRPr="000419C2">
        <w:rPr>
          <w:rFonts w:ascii="Arial" w:hAnsi="Arial" w:cs="Arial"/>
          <w:sz w:val="18"/>
          <w:szCs w:val="18"/>
          <w:lang w:val="es"/>
        </w:rPr>
        <w:t xml:space="preserve"> de 2026. Tomado de: </w:t>
      </w:r>
      <w:hyperlink r:id="rId62">
        <w:r w:rsidRPr="000419C2">
          <w:rPr>
            <w:rStyle w:val="Hipervnculo"/>
            <w:rFonts w:ascii="Arial" w:hAnsi="Arial" w:cs="Arial"/>
            <w:sz w:val="18"/>
            <w:szCs w:val="18"/>
            <w:lang w:val="es"/>
          </w:rPr>
          <w:t>https://www.dane.gov.co/index.php/estadisticas-por-tema/mercado-laboral/mercado-laboral-de-las-personas-con-discapacidad</w:t>
        </w:r>
      </w:hyperlink>
    </w:p>
    <w:p w:rsidRPr="000419C2" w:rsidR="39184B9D" w:rsidP="39184B9D" w:rsidRDefault="39184B9D" w14:paraId="09F04C5D" w14:textId="0727138F">
      <w:pPr>
        <w:rPr>
          <w:rFonts w:ascii="Arial" w:hAnsi="Arial" w:cs="Arial"/>
          <w:sz w:val="18"/>
          <w:szCs w:val="18"/>
        </w:rPr>
      </w:pPr>
    </w:p>
    <w:p w:rsidR="00F217ED" w:rsidP="16242BA8" w:rsidRDefault="00F217ED" w14:paraId="0F7C5613" w14:textId="77777777">
      <w:pPr>
        <w:spacing w:line="259" w:lineRule="auto"/>
        <w:jc w:val="both"/>
        <w:rPr>
          <w:rFonts w:ascii="Arial" w:hAnsi="Arial" w:cs="Arial"/>
          <w:b/>
          <w:bCs/>
          <w:sz w:val="18"/>
          <w:szCs w:val="18"/>
        </w:rPr>
      </w:pPr>
    </w:p>
    <w:p w:rsidRPr="000419C2" w:rsidR="39184B9D" w:rsidP="16242BA8" w:rsidRDefault="239D2A89" w14:paraId="70394B1B" w14:textId="4EF7B234">
      <w:pPr>
        <w:spacing w:line="259" w:lineRule="auto"/>
        <w:jc w:val="both"/>
        <w:rPr>
          <w:rFonts w:ascii="Arial" w:hAnsi="Arial" w:cs="Arial"/>
          <w:b/>
          <w:bCs/>
          <w:sz w:val="18"/>
          <w:szCs w:val="18"/>
        </w:rPr>
      </w:pPr>
      <w:r w:rsidRPr="000419C2">
        <w:rPr>
          <w:rFonts w:ascii="Arial" w:hAnsi="Arial" w:cs="Arial"/>
          <w:b/>
          <w:bCs/>
          <w:sz w:val="18"/>
          <w:szCs w:val="18"/>
        </w:rPr>
        <w:t>Boletín Técnico de</w:t>
      </w:r>
      <w:r w:rsidRPr="000419C2" w:rsidR="040F7B35">
        <w:rPr>
          <w:rFonts w:ascii="Arial" w:hAnsi="Arial" w:cs="Arial"/>
          <w:b/>
          <w:bCs/>
          <w:sz w:val="18"/>
          <w:szCs w:val="18"/>
        </w:rPr>
        <w:t xml:space="preserve"> Discapacidad del Departamento de Prosperidad Social</w:t>
      </w:r>
    </w:p>
    <w:p w:rsidRPr="000419C2" w:rsidR="39184B9D" w:rsidP="16242BA8" w:rsidRDefault="39184B9D" w14:paraId="6797E02D" w14:textId="0D69BD67">
      <w:pPr>
        <w:spacing w:line="259" w:lineRule="auto"/>
        <w:jc w:val="both"/>
        <w:rPr>
          <w:rFonts w:ascii="Arial" w:hAnsi="Arial" w:cs="Arial"/>
          <w:b/>
          <w:bCs/>
          <w:sz w:val="18"/>
          <w:szCs w:val="18"/>
        </w:rPr>
      </w:pPr>
    </w:p>
    <w:p w:rsidRPr="000419C2" w:rsidR="39184B9D" w:rsidP="16242BA8" w:rsidRDefault="5C4D85BD" w14:paraId="77049F1C" w14:textId="7151CC17">
      <w:pPr>
        <w:spacing w:line="259" w:lineRule="auto"/>
        <w:jc w:val="both"/>
        <w:rPr>
          <w:rFonts w:ascii="Arial" w:hAnsi="Arial" w:cs="Arial"/>
          <w:sz w:val="18"/>
          <w:szCs w:val="18"/>
        </w:rPr>
      </w:pPr>
      <w:r w:rsidRPr="000419C2">
        <w:rPr>
          <w:rFonts w:ascii="Arial" w:hAnsi="Arial" w:cs="Arial"/>
          <w:sz w:val="18"/>
          <w:szCs w:val="18"/>
        </w:rPr>
        <w:t>De acuerdo con el Boletín Técnico de Discapacidad (octubre de 2025) del Departamento de Prosperidad Social, no se evidencia una caracterización específica de las personas en condición de discapacidad empleadas en el sector de Tecnologías de la Información y las Comunicaciones (TIC), lo cual limita el análisis de su inclusión laboral en este ámbito.</w:t>
      </w:r>
      <w:r w:rsidRPr="000419C2" w:rsidR="47DEF2F0">
        <w:rPr>
          <w:rFonts w:ascii="Arial" w:hAnsi="Arial" w:cs="Arial"/>
          <w:sz w:val="18"/>
          <w:szCs w:val="18"/>
        </w:rPr>
        <w:t xml:space="preserve"> El documento puede ser consultado en el siguiente enlace: </w:t>
      </w:r>
      <w:r w:rsidRPr="000419C2">
        <w:rPr>
          <w:rFonts w:ascii="Arial" w:hAnsi="Arial" w:cs="Arial"/>
          <w:sz w:val="18"/>
          <w:szCs w:val="18"/>
        </w:rPr>
        <w:t>https://documentacionmintranet.prosperidadsocial.gov.co/2025/Comunicaciones/Boletin/Noviembre/Boletin-Tecnico-Discapacidad.pdf</w:t>
      </w:r>
    </w:p>
    <w:p w:rsidRPr="000419C2" w:rsidR="39184B9D" w:rsidP="16242BA8" w:rsidRDefault="39184B9D" w14:paraId="514E59E7" w14:textId="481E299B">
      <w:pPr>
        <w:spacing w:line="259" w:lineRule="auto"/>
        <w:jc w:val="both"/>
        <w:rPr>
          <w:rFonts w:ascii="Arial" w:hAnsi="Arial" w:cs="Arial"/>
          <w:sz w:val="18"/>
          <w:szCs w:val="18"/>
        </w:rPr>
      </w:pPr>
    </w:p>
    <w:p w:rsidRPr="000419C2" w:rsidR="39184B9D" w:rsidP="16242BA8" w:rsidRDefault="7FEF4200" w14:paraId="5C773B71" w14:textId="38EBFB1B">
      <w:pPr>
        <w:spacing w:line="259" w:lineRule="auto"/>
        <w:jc w:val="both"/>
        <w:rPr>
          <w:rFonts w:ascii="Arial" w:hAnsi="Arial" w:cs="Arial"/>
          <w:b/>
          <w:bCs/>
          <w:sz w:val="18"/>
          <w:szCs w:val="18"/>
        </w:rPr>
      </w:pPr>
      <w:r w:rsidRPr="000419C2">
        <w:rPr>
          <w:rFonts w:ascii="Arial" w:hAnsi="Arial" w:cs="Arial"/>
          <w:b/>
          <w:bCs/>
          <w:sz w:val="18"/>
          <w:szCs w:val="18"/>
        </w:rPr>
        <w:t>Observatorio SALUDATA de la Secretaría Distrital de Salud</w:t>
      </w:r>
    </w:p>
    <w:p w:rsidRPr="000419C2" w:rsidR="39184B9D" w:rsidP="16242BA8" w:rsidRDefault="39184B9D" w14:paraId="10803C00" w14:textId="7D9C541E">
      <w:pPr>
        <w:spacing w:line="259" w:lineRule="auto"/>
        <w:jc w:val="both"/>
        <w:rPr>
          <w:rFonts w:ascii="Arial" w:hAnsi="Arial" w:cs="Arial"/>
          <w:b/>
          <w:bCs/>
          <w:sz w:val="18"/>
          <w:szCs w:val="18"/>
        </w:rPr>
      </w:pPr>
    </w:p>
    <w:p w:rsidRPr="000419C2" w:rsidR="39184B9D" w:rsidP="16242BA8" w:rsidRDefault="768D3B02" w14:paraId="661A587C" w14:textId="708231A0">
      <w:pPr>
        <w:spacing w:line="259" w:lineRule="auto"/>
        <w:jc w:val="both"/>
        <w:rPr>
          <w:rFonts w:ascii="Arial" w:hAnsi="Arial" w:cs="Arial"/>
          <w:sz w:val="18"/>
          <w:szCs w:val="18"/>
        </w:rPr>
      </w:pPr>
      <w:r w:rsidRPr="000419C2">
        <w:rPr>
          <w:rFonts w:ascii="Arial" w:hAnsi="Arial" w:cs="Arial"/>
          <w:sz w:val="18"/>
          <w:szCs w:val="18"/>
        </w:rPr>
        <w:t xml:space="preserve">En el portal del Observatorio de Salud de Bogotá – </w:t>
      </w:r>
      <w:proofErr w:type="spellStart"/>
      <w:r w:rsidRPr="000419C2">
        <w:rPr>
          <w:rFonts w:ascii="Arial" w:hAnsi="Arial" w:cs="Arial"/>
          <w:sz w:val="18"/>
          <w:szCs w:val="18"/>
        </w:rPr>
        <w:t>SaluData</w:t>
      </w:r>
      <w:proofErr w:type="spellEnd"/>
      <w:r w:rsidRPr="000419C2">
        <w:rPr>
          <w:rFonts w:ascii="Arial" w:hAnsi="Arial" w:cs="Arial"/>
          <w:sz w:val="18"/>
          <w:szCs w:val="18"/>
        </w:rPr>
        <w:t>, tras la revisión de las publicaciones disponibles relacionadas con discapacidad, no se identificaron estudios, boletines o informes que caractericen a las personas en condición de discapacidad empleadas en el sector de Tecnologías de la Información y las Comunicaciones (TIC).</w:t>
      </w:r>
      <w:r w:rsidRPr="000419C2" w:rsidR="047BBF39">
        <w:rPr>
          <w:rFonts w:ascii="Arial" w:hAnsi="Arial" w:cs="Arial"/>
          <w:sz w:val="18"/>
          <w:szCs w:val="18"/>
        </w:rPr>
        <w:t xml:space="preserve"> </w:t>
      </w:r>
      <w:r w:rsidRPr="000419C2" w:rsidR="51D1F9FF">
        <w:rPr>
          <w:rFonts w:ascii="Arial" w:hAnsi="Arial" w:cs="Arial"/>
          <w:sz w:val="18"/>
          <w:szCs w:val="18"/>
        </w:rPr>
        <w:t xml:space="preserve">La consulta se realizó en el siguiente enlace: </w:t>
      </w:r>
      <w:hyperlink r:id="rId63">
        <w:r w:rsidRPr="000419C2" w:rsidR="047BBF39">
          <w:rPr>
            <w:rStyle w:val="Hipervnculo"/>
            <w:rFonts w:ascii="Arial" w:hAnsi="Arial" w:cs="Arial"/>
            <w:sz w:val="18"/>
            <w:szCs w:val="18"/>
          </w:rPr>
          <w:t>https://saludata.saludcapital.gov.co/osb/publicaciones/?tipo=boletin&amp;fecha=lastMonth&amp;tags=Discapacidad</w:t>
        </w:r>
      </w:hyperlink>
    </w:p>
    <w:p w:rsidRPr="000419C2" w:rsidR="39184B9D" w:rsidP="16242BA8" w:rsidRDefault="39184B9D" w14:paraId="71D48DB9" w14:textId="3EA545EA">
      <w:pPr>
        <w:spacing w:line="259" w:lineRule="auto"/>
        <w:jc w:val="both"/>
        <w:rPr>
          <w:rFonts w:ascii="Arial" w:hAnsi="Arial" w:cs="Arial"/>
          <w:sz w:val="18"/>
          <w:szCs w:val="18"/>
        </w:rPr>
      </w:pPr>
    </w:p>
    <w:p w:rsidRPr="000419C2" w:rsidR="39184B9D" w:rsidP="16242BA8" w:rsidRDefault="39184B9D" w14:paraId="6B24B5A3" w14:textId="1599571F">
      <w:pPr>
        <w:spacing w:line="259" w:lineRule="auto"/>
        <w:rPr>
          <w:rFonts w:ascii="Arial" w:hAnsi="Arial" w:eastAsia="Segoe UI" w:cs="Arial"/>
          <w:color w:val="FF0000"/>
          <w:sz w:val="18"/>
          <w:szCs w:val="18"/>
        </w:rPr>
      </w:pPr>
    </w:p>
    <w:p w:rsidRPr="000419C2" w:rsidR="39184B9D" w:rsidP="16242BA8" w:rsidRDefault="681300EF" w14:paraId="701E7E46" w14:textId="4851996A">
      <w:pPr>
        <w:spacing w:line="259" w:lineRule="auto"/>
        <w:jc w:val="both"/>
        <w:rPr>
          <w:rFonts w:ascii="Arial" w:hAnsi="Arial" w:cs="Arial"/>
          <w:b/>
          <w:bCs/>
          <w:sz w:val="18"/>
          <w:szCs w:val="18"/>
        </w:rPr>
      </w:pPr>
      <w:r w:rsidRPr="000419C2">
        <w:rPr>
          <w:rFonts w:ascii="Arial" w:hAnsi="Arial" w:cs="Arial"/>
          <w:b/>
          <w:bCs/>
          <w:sz w:val="18"/>
          <w:szCs w:val="18"/>
        </w:rPr>
        <w:t>Ministerio de Salud y Protección Social</w:t>
      </w:r>
    </w:p>
    <w:p w:rsidRPr="000419C2" w:rsidR="39184B9D" w:rsidP="16242BA8" w:rsidRDefault="39184B9D" w14:paraId="539EA62C" w14:textId="75AD3AD8">
      <w:pPr>
        <w:spacing w:line="259" w:lineRule="auto"/>
        <w:rPr>
          <w:rFonts w:ascii="Arial" w:hAnsi="Arial" w:eastAsia="Segoe UI" w:cs="Arial"/>
          <w:color w:val="FF0000"/>
          <w:sz w:val="18"/>
          <w:szCs w:val="18"/>
        </w:rPr>
      </w:pPr>
    </w:p>
    <w:p w:rsidRPr="000419C2" w:rsidR="39184B9D" w:rsidP="16242BA8" w:rsidRDefault="681300EF" w14:paraId="613198E9" w14:textId="424A6D5D">
      <w:pPr>
        <w:spacing w:line="259" w:lineRule="auto"/>
        <w:jc w:val="both"/>
        <w:rPr>
          <w:rFonts w:ascii="Arial" w:hAnsi="Arial" w:cs="Arial"/>
          <w:sz w:val="18"/>
          <w:szCs w:val="18"/>
        </w:rPr>
      </w:pPr>
      <w:r w:rsidRPr="000419C2">
        <w:rPr>
          <w:rFonts w:ascii="Arial" w:hAnsi="Arial" w:cs="Arial" w:eastAsiaTheme="minorEastAsia"/>
          <w:sz w:val="18"/>
          <w:szCs w:val="18"/>
        </w:rPr>
        <w:t>El boletín técnico de personas certificadas con discapacidad publicado por el Ministerio de Salud y Protección Social presenta información estadística general sobre esta población; sin embargo, no incluye una caracterización específica de las personas en condición de discapacidad empleadas en el sector de Tecnologías de la Información y las Comunicaciones (TIC), lo que limita el análisis desagregado de su participación en este ámbito productivo.</w:t>
      </w:r>
      <w:r w:rsidRPr="000419C2" w:rsidR="3E5D6AD6">
        <w:rPr>
          <w:rFonts w:ascii="Arial" w:hAnsi="Arial" w:cs="Arial" w:eastAsiaTheme="minorEastAsia"/>
          <w:sz w:val="18"/>
          <w:szCs w:val="18"/>
        </w:rPr>
        <w:t xml:space="preserve"> </w:t>
      </w:r>
      <w:r w:rsidRPr="000419C2" w:rsidR="3E5D6AD6">
        <w:rPr>
          <w:rFonts w:ascii="Arial" w:hAnsi="Arial" w:cs="Arial"/>
          <w:sz w:val="18"/>
          <w:szCs w:val="18"/>
        </w:rPr>
        <w:t>El documento puede ser consultado en el siguiente enlace:</w:t>
      </w:r>
      <w:r w:rsidRPr="000419C2">
        <w:rPr>
          <w:rFonts w:ascii="Arial" w:hAnsi="Arial" w:cs="Arial" w:eastAsiaTheme="minorEastAsia"/>
          <w:sz w:val="18"/>
          <w:szCs w:val="18"/>
        </w:rPr>
        <w:t xml:space="preserve"> </w:t>
      </w:r>
      <w:hyperlink r:id="rId64">
        <w:r w:rsidRPr="000419C2">
          <w:rPr>
            <w:rStyle w:val="Hipervnculo"/>
            <w:rFonts w:ascii="Arial" w:hAnsi="Arial" w:cs="Arial" w:eastAsiaTheme="minorEastAsia"/>
            <w:sz w:val="18"/>
            <w:szCs w:val="18"/>
          </w:rPr>
          <w:t>https://www.minsalud.gov.co/sites/rid/Lists/BibliotecaDigital/RIDE/DE/PES/boletin-personas-certificadas-discapacidad-primer-semestre-2024.pdf</w:t>
        </w:r>
      </w:hyperlink>
    </w:p>
    <w:p w:rsidRPr="000419C2" w:rsidR="39184B9D" w:rsidP="16242BA8" w:rsidRDefault="39184B9D" w14:paraId="64075BAE" w14:textId="18890ADD">
      <w:pPr>
        <w:rPr>
          <w:rFonts w:ascii="Arial" w:hAnsi="Arial" w:eastAsia="Segoe UI" w:cs="Arial"/>
          <w:color w:val="FF0000"/>
          <w:sz w:val="18"/>
          <w:szCs w:val="18"/>
          <w:highlight w:val="cyan"/>
        </w:rPr>
      </w:pPr>
    </w:p>
    <w:p w:rsidR="00D76874" w:rsidP="37AA7A22" w:rsidRDefault="00D76874" w14:paraId="30A7E00E" w14:textId="77777777">
      <w:pPr>
        <w:jc w:val="both"/>
        <w:rPr>
          <w:rFonts w:ascii="Arial" w:hAnsi="Arial" w:eastAsia="Segoe UI" w:cs="Arial"/>
          <w:color w:val="000000" w:themeColor="text1"/>
          <w:sz w:val="18"/>
          <w:szCs w:val="18"/>
        </w:rPr>
      </w:pPr>
    </w:p>
    <w:p w:rsidRPr="007B19BE" w:rsidR="39184B9D" w:rsidP="37AA7A22" w:rsidRDefault="0DC0D9DB" w14:paraId="567F29C6" w14:textId="6EB1A8DC">
      <w:pPr>
        <w:jc w:val="both"/>
        <w:rPr>
          <w:rFonts w:ascii="Arial" w:hAnsi="Arial" w:eastAsia="Segoe UI" w:cs="Arial"/>
          <w:color w:val="000000" w:themeColor="text1"/>
          <w:sz w:val="18"/>
          <w:szCs w:val="18"/>
        </w:rPr>
      </w:pPr>
      <w:r w:rsidRPr="00691FAD">
        <w:rPr>
          <w:rFonts w:ascii="Arial" w:hAnsi="Arial" w:eastAsia="Segoe UI" w:cs="Arial"/>
          <w:color w:val="000000" w:themeColor="text1"/>
          <w:sz w:val="18"/>
          <w:szCs w:val="18"/>
        </w:rPr>
        <w:t xml:space="preserve">Si bien, a partir de la revisión de las fuentes de información disponibles —entre ellas, el Boletín Técnico del DANE sobre el mercado laboral de personas con discapacidad, el Boletín Técnico de Prosperidad Social sobre discapacidad e inclusión, el Observatorio SALUDATA de la Secretaría Distrital de Salud y el Boletín Técnico del Ministerio de Salud y Protección Social— no se logra identificar </w:t>
      </w:r>
      <w:r w:rsidRPr="00691FAD" w:rsidR="007219EC">
        <w:rPr>
          <w:rFonts w:ascii="Arial" w:hAnsi="Arial" w:eastAsia="Segoe UI" w:cs="Arial"/>
          <w:color w:val="000000" w:themeColor="text1"/>
          <w:sz w:val="18"/>
          <w:szCs w:val="18"/>
        </w:rPr>
        <w:t>con claridad la participación de Personas en Condición de Discapacidad (</w:t>
      </w:r>
      <w:proofErr w:type="spellStart"/>
      <w:r w:rsidRPr="00691FAD" w:rsidR="007219EC">
        <w:rPr>
          <w:rFonts w:ascii="Arial" w:hAnsi="Arial" w:eastAsia="Segoe UI" w:cs="Arial"/>
          <w:color w:val="000000" w:themeColor="text1"/>
          <w:sz w:val="18"/>
          <w:szCs w:val="18"/>
        </w:rPr>
        <w:t>PcD</w:t>
      </w:r>
      <w:proofErr w:type="spellEnd"/>
      <w:r w:rsidRPr="00691FAD" w:rsidR="007219EC">
        <w:rPr>
          <w:rFonts w:ascii="Arial" w:hAnsi="Arial" w:eastAsia="Segoe UI" w:cs="Arial"/>
          <w:color w:val="000000" w:themeColor="text1"/>
          <w:sz w:val="18"/>
          <w:szCs w:val="18"/>
        </w:rPr>
        <w:t xml:space="preserve">) </w:t>
      </w:r>
      <w:r w:rsidRPr="00691FAD">
        <w:rPr>
          <w:rFonts w:ascii="Arial" w:hAnsi="Arial" w:eastAsia="Segoe UI" w:cs="Arial"/>
          <w:color w:val="000000" w:themeColor="text1"/>
          <w:sz w:val="18"/>
          <w:szCs w:val="18"/>
        </w:rPr>
        <w:t xml:space="preserve">en la oferta del sector TIC, </w:t>
      </w:r>
      <w:r w:rsidRPr="00691FAD" w:rsidR="00481A99">
        <w:rPr>
          <w:rFonts w:ascii="Arial" w:hAnsi="Arial" w:eastAsia="Segoe UI" w:cs="Arial"/>
          <w:color w:val="000000" w:themeColor="text1"/>
          <w:sz w:val="18"/>
          <w:szCs w:val="18"/>
        </w:rPr>
        <w:t xml:space="preserve">en </w:t>
      </w:r>
      <w:r w:rsidRPr="00691FAD" w:rsidR="5AD231BE">
        <w:rPr>
          <w:rFonts w:ascii="Arial" w:hAnsi="Arial" w:eastAsia="Segoe UI" w:cs="Arial"/>
          <w:color w:val="000000" w:themeColor="text1"/>
          <w:sz w:val="18"/>
          <w:szCs w:val="18"/>
        </w:rPr>
        <w:t>el pr</w:t>
      </w:r>
      <w:r w:rsidRPr="00691FAD" w:rsidR="51CDD36E">
        <w:rPr>
          <w:rFonts w:ascii="Arial" w:hAnsi="Arial" w:eastAsia="Segoe UI" w:cs="Arial"/>
          <w:color w:val="000000" w:themeColor="text1"/>
          <w:sz w:val="18"/>
          <w:szCs w:val="18"/>
        </w:rPr>
        <w:t xml:space="preserve">esente proceso de selección </w:t>
      </w:r>
      <w:r w:rsidRPr="00691FAD" w:rsidR="673260F5">
        <w:rPr>
          <w:rFonts w:ascii="Arial" w:hAnsi="Arial" w:eastAsia="Segoe UI" w:cs="Arial"/>
          <w:color w:val="000000" w:themeColor="text1"/>
          <w:sz w:val="18"/>
          <w:szCs w:val="18"/>
        </w:rPr>
        <w:t xml:space="preserve">para </w:t>
      </w:r>
      <w:r w:rsidRPr="00691FAD" w:rsidR="00481A99">
        <w:rPr>
          <w:rFonts w:ascii="Arial" w:hAnsi="Arial" w:eastAsia="Segoe UI" w:cs="Arial"/>
          <w:color w:val="000000" w:themeColor="text1"/>
          <w:sz w:val="18"/>
          <w:szCs w:val="18"/>
        </w:rPr>
        <w:t>la configuración, parametrización, implementación y administración del  Sistema Bibliográfico institucional</w:t>
      </w:r>
      <w:r w:rsidRPr="00691FAD" w:rsidR="673260F5">
        <w:rPr>
          <w:rFonts w:ascii="Arial" w:hAnsi="Arial" w:cs="Arial" w:eastAsiaTheme="minorEastAsia"/>
          <w:color w:val="000000" w:themeColor="text1"/>
          <w:sz w:val="18"/>
          <w:szCs w:val="18"/>
        </w:rPr>
        <w:t>,</w:t>
      </w:r>
      <w:r w:rsidRPr="00691FAD" w:rsidR="00481A99">
        <w:rPr>
          <w:rFonts w:ascii="Arial" w:hAnsi="Arial" w:cs="Arial" w:eastAsiaTheme="minorEastAsia"/>
          <w:color w:val="000000" w:themeColor="text1"/>
          <w:sz w:val="18"/>
          <w:szCs w:val="18"/>
        </w:rPr>
        <w:t xml:space="preserve"> se ha</w:t>
      </w:r>
      <w:r w:rsidRPr="00691FAD" w:rsidR="5AD231BE">
        <w:rPr>
          <w:rFonts w:ascii="Arial" w:hAnsi="Arial" w:cs="Arial" w:eastAsiaTheme="minorEastAsia"/>
          <w:color w:val="000000" w:themeColor="text1"/>
          <w:sz w:val="18"/>
          <w:szCs w:val="18"/>
        </w:rPr>
        <w:t xml:space="preserve"> </w:t>
      </w:r>
      <w:r w:rsidRPr="00691FAD" w:rsidR="00481A99">
        <w:rPr>
          <w:rFonts w:ascii="Arial" w:hAnsi="Arial" w:eastAsia="Segoe UI" w:cs="Arial"/>
          <w:color w:val="000000" w:themeColor="text1"/>
          <w:sz w:val="18"/>
          <w:szCs w:val="18"/>
        </w:rPr>
        <w:t>visto la necesidad de contar con</w:t>
      </w:r>
      <w:r w:rsidRPr="00691FAD" w:rsidR="5AD231BE">
        <w:rPr>
          <w:rFonts w:ascii="Arial" w:hAnsi="Arial" w:eastAsia="Segoe UI" w:cs="Arial"/>
          <w:color w:val="000000" w:themeColor="text1"/>
          <w:sz w:val="18"/>
          <w:szCs w:val="18"/>
        </w:rPr>
        <w:t xml:space="preserve"> un equipo mínimo de trabajo</w:t>
      </w:r>
      <w:r w:rsidRPr="00691FAD" w:rsidR="3B2B7910">
        <w:rPr>
          <w:rFonts w:ascii="Arial" w:hAnsi="Arial" w:eastAsia="Segoe UI" w:cs="Arial"/>
          <w:color w:val="000000" w:themeColor="text1"/>
          <w:sz w:val="18"/>
          <w:szCs w:val="18"/>
        </w:rPr>
        <w:t xml:space="preserve"> para satisfacer el objeto contractual</w:t>
      </w:r>
      <w:r w:rsidRPr="00691FAD" w:rsidR="00620F75">
        <w:rPr>
          <w:rFonts w:ascii="Arial" w:hAnsi="Arial" w:eastAsia="Segoe UI" w:cs="Arial"/>
          <w:color w:val="000000" w:themeColor="text1"/>
          <w:sz w:val="18"/>
          <w:szCs w:val="18"/>
        </w:rPr>
        <w:t xml:space="preserve"> </w:t>
      </w:r>
      <w:r w:rsidRPr="00691FAD" w:rsidR="5AD231BE">
        <w:rPr>
          <w:rFonts w:ascii="Arial" w:hAnsi="Arial" w:eastAsia="Segoe UI" w:cs="Arial"/>
          <w:color w:val="000000" w:themeColor="text1"/>
          <w:sz w:val="18"/>
          <w:szCs w:val="18"/>
        </w:rPr>
        <w:t>teniendo en cuenta lo establecido el numeral 2 del artículo 2.2.1.2.4.2.7.5. del Decreto 287 de 2026</w:t>
      </w:r>
      <w:r w:rsidRPr="00691FAD" w:rsidR="006169F1">
        <w:rPr>
          <w:rFonts w:ascii="Arial" w:hAnsi="Arial" w:eastAsia="Segoe UI" w:cs="Arial"/>
          <w:color w:val="000000" w:themeColor="text1"/>
          <w:sz w:val="18"/>
          <w:szCs w:val="18"/>
        </w:rPr>
        <w:t>.</w:t>
      </w:r>
      <w:r w:rsidRPr="00691FAD" w:rsidR="2C71A050">
        <w:rPr>
          <w:rFonts w:ascii="Arial" w:hAnsi="Arial" w:eastAsia="Segoe UI" w:cs="Arial"/>
          <w:color w:val="000000" w:themeColor="text1"/>
          <w:sz w:val="18"/>
          <w:szCs w:val="18"/>
        </w:rPr>
        <w:t xml:space="preserve"> </w:t>
      </w:r>
      <w:r w:rsidRPr="00691FAD" w:rsidR="6F504447">
        <w:rPr>
          <w:rFonts w:ascii="Arial" w:hAnsi="Arial" w:eastAsia="Segoe UI" w:cs="Arial"/>
          <w:color w:val="000000" w:themeColor="text1"/>
          <w:sz w:val="18"/>
          <w:szCs w:val="18"/>
        </w:rPr>
        <w:t xml:space="preserve">En este sentido y dando aplicabilidad en el precitado </w:t>
      </w:r>
      <w:r w:rsidRPr="00691FAD" w:rsidR="20080EEC">
        <w:rPr>
          <w:rFonts w:ascii="Arial" w:hAnsi="Arial" w:eastAsia="Segoe UI" w:cs="Arial"/>
          <w:color w:val="000000" w:themeColor="text1"/>
          <w:sz w:val="18"/>
          <w:szCs w:val="18"/>
        </w:rPr>
        <w:t>artículo</w:t>
      </w:r>
      <w:r w:rsidRPr="00691FAD" w:rsidR="6F504447">
        <w:rPr>
          <w:rFonts w:ascii="Arial" w:hAnsi="Arial" w:eastAsia="Segoe UI" w:cs="Arial"/>
          <w:color w:val="000000" w:themeColor="text1"/>
          <w:sz w:val="18"/>
          <w:szCs w:val="18"/>
        </w:rPr>
        <w:t xml:space="preserve">, se solicita al </w:t>
      </w:r>
      <w:r w:rsidRPr="00691FAD" w:rsidR="006169F1">
        <w:rPr>
          <w:rFonts w:ascii="Arial" w:hAnsi="Arial" w:eastAsia="Segoe UI" w:cs="Arial"/>
          <w:color w:val="000000" w:themeColor="text1"/>
          <w:sz w:val="18"/>
          <w:szCs w:val="18"/>
        </w:rPr>
        <w:t>futuro</w:t>
      </w:r>
      <w:r w:rsidRPr="00691FAD" w:rsidR="6F504447">
        <w:rPr>
          <w:rFonts w:ascii="Arial" w:hAnsi="Arial" w:eastAsia="Segoe UI" w:cs="Arial"/>
          <w:color w:val="000000" w:themeColor="text1"/>
          <w:sz w:val="18"/>
          <w:szCs w:val="18"/>
        </w:rPr>
        <w:t xml:space="preserve"> contratista </w:t>
      </w:r>
      <w:r w:rsidRPr="00691FAD" w:rsidR="006169F1">
        <w:rPr>
          <w:rFonts w:ascii="Arial" w:hAnsi="Arial" w:eastAsia="Segoe UI" w:cs="Arial"/>
          <w:color w:val="000000" w:themeColor="text1"/>
          <w:sz w:val="18"/>
          <w:szCs w:val="18"/>
        </w:rPr>
        <w:t xml:space="preserve">priorizar la </w:t>
      </w:r>
      <w:r w:rsidRPr="00691FAD" w:rsidR="76631C83">
        <w:rPr>
          <w:rFonts w:ascii="Arial" w:hAnsi="Arial" w:eastAsia="Segoe UI" w:cs="Arial"/>
          <w:color w:val="000000" w:themeColor="text1"/>
          <w:sz w:val="18"/>
          <w:szCs w:val="18"/>
        </w:rPr>
        <w:t xml:space="preserve">vinculación de personal con discapacidad que pueda asumir alguno de los roles solicitados para la ejecución contractual y que cumplan con las condiciones </w:t>
      </w:r>
      <w:r w:rsidRPr="00691FAD" w:rsidR="006169F1">
        <w:rPr>
          <w:rFonts w:ascii="Arial" w:hAnsi="Arial" w:eastAsia="Segoe UI" w:cs="Arial"/>
          <w:color w:val="000000" w:themeColor="text1"/>
          <w:sz w:val="18"/>
          <w:szCs w:val="18"/>
        </w:rPr>
        <w:t>técnicas</w:t>
      </w:r>
      <w:r w:rsidRPr="00691FAD" w:rsidR="76631C83">
        <w:rPr>
          <w:rFonts w:ascii="Arial" w:hAnsi="Arial" w:eastAsia="Segoe UI" w:cs="Arial"/>
          <w:color w:val="000000" w:themeColor="text1"/>
          <w:sz w:val="18"/>
          <w:szCs w:val="18"/>
        </w:rPr>
        <w:t xml:space="preserve"> establecidas en</w:t>
      </w:r>
      <w:r w:rsidRPr="00691FAD" w:rsidR="00A739AD">
        <w:rPr>
          <w:rFonts w:ascii="Arial" w:hAnsi="Arial" w:eastAsia="Segoe UI" w:cs="Arial"/>
          <w:color w:val="000000" w:themeColor="text1"/>
          <w:sz w:val="18"/>
          <w:szCs w:val="18"/>
        </w:rPr>
        <w:t xml:space="preserve"> el apartado denominado “EQUIPO MÍNIMO DE TRABAJO HABILITANTE” dentro de los estudios previos </w:t>
      </w:r>
      <w:r w:rsidRPr="00691FAD" w:rsidR="00CA6D3A">
        <w:rPr>
          <w:rFonts w:ascii="Arial" w:hAnsi="Arial" w:eastAsia="Segoe UI" w:cs="Arial"/>
          <w:color w:val="000000" w:themeColor="text1"/>
          <w:sz w:val="18"/>
          <w:szCs w:val="18"/>
        </w:rPr>
        <w:t>asociados al presente documento.</w:t>
      </w:r>
      <w:r w:rsidRPr="00691FAD" w:rsidR="1A0D64E9">
        <w:rPr>
          <w:rFonts w:ascii="Arial" w:hAnsi="Arial" w:eastAsia="Segoe UI" w:cs="Arial"/>
          <w:color w:val="000000" w:themeColor="text1"/>
          <w:sz w:val="18"/>
          <w:szCs w:val="18"/>
        </w:rPr>
        <w:t xml:space="preserve"> </w:t>
      </w:r>
      <w:r w:rsidRPr="00691FAD" w:rsidR="4BD64F45">
        <w:rPr>
          <w:rFonts w:ascii="Arial" w:hAnsi="Arial" w:eastAsia="Segoe UI" w:cs="Arial"/>
          <w:color w:val="000000" w:themeColor="text1"/>
          <w:sz w:val="18"/>
          <w:szCs w:val="18"/>
        </w:rPr>
        <w:t xml:space="preserve">En </w:t>
      </w:r>
      <w:r w:rsidRPr="00691FAD" w:rsidR="000F2C65">
        <w:rPr>
          <w:rFonts w:ascii="Arial" w:hAnsi="Arial" w:eastAsia="Segoe UI" w:cs="Arial"/>
          <w:color w:val="000000" w:themeColor="text1"/>
          <w:sz w:val="18"/>
          <w:szCs w:val="18"/>
        </w:rPr>
        <w:t>razón</w:t>
      </w:r>
      <w:r w:rsidRPr="00691FAD" w:rsidR="4BD64F45">
        <w:rPr>
          <w:rFonts w:ascii="Arial" w:hAnsi="Arial" w:eastAsia="Segoe UI" w:cs="Arial"/>
          <w:color w:val="000000" w:themeColor="text1"/>
          <w:sz w:val="18"/>
          <w:szCs w:val="18"/>
        </w:rPr>
        <w:t xml:space="preserve"> a lo anterior, se </w:t>
      </w:r>
      <w:r w:rsidRPr="00691FAD" w:rsidR="00493C3A">
        <w:rPr>
          <w:rFonts w:ascii="Arial" w:hAnsi="Arial" w:eastAsia="Segoe UI" w:cs="Arial"/>
          <w:color w:val="000000" w:themeColor="text1"/>
          <w:sz w:val="18"/>
          <w:szCs w:val="18"/>
        </w:rPr>
        <w:t xml:space="preserve">incluye el apartado denominado </w:t>
      </w:r>
      <w:r w:rsidRPr="00691FAD" w:rsidR="00672FD0">
        <w:rPr>
          <w:rFonts w:ascii="Arial" w:hAnsi="Arial" w:eastAsia="Segoe UI" w:cs="Arial"/>
          <w:color w:val="000000" w:themeColor="text1"/>
          <w:sz w:val="18"/>
          <w:szCs w:val="18"/>
        </w:rPr>
        <w:t xml:space="preserve">“ANÁLISIS DE APLICABILIDAD DEL ARTÍCULO 2.2.1.2.4.2.7.5. del DECRETO 287 DE 2026” en donde se definen las reglas </w:t>
      </w:r>
      <w:r w:rsidRPr="00691FAD" w:rsidR="4BD64F45">
        <w:rPr>
          <w:rFonts w:ascii="Arial" w:hAnsi="Arial" w:eastAsia="Segoe UI" w:cs="Arial"/>
          <w:color w:val="000000" w:themeColor="text1"/>
          <w:sz w:val="18"/>
          <w:szCs w:val="18"/>
        </w:rPr>
        <w:t>para la acreditación de la misma.</w:t>
      </w:r>
      <w:r w:rsidRPr="007B19BE" w:rsidR="00127468">
        <w:rPr>
          <w:rFonts w:ascii="Arial" w:hAnsi="Arial" w:eastAsia="Segoe UI" w:cs="Arial"/>
          <w:color w:val="000000" w:themeColor="text1"/>
          <w:sz w:val="18"/>
          <w:szCs w:val="18"/>
        </w:rPr>
        <w:t xml:space="preserve"> </w:t>
      </w:r>
    </w:p>
    <w:p w:rsidRPr="000419C2" w:rsidR="00AF0FCA" w:rsidP="002C49A6" w:rsidRDefault="00AF0FCA" w14:paraId="0C0DE77B" w14:textId="1999B7C7">
      <w:pPr>
        <w:pStyle w:val="Textoindependiente"/>
        <w:numPr>
          <w:ilvl w:val="0"/>
          <w:numId w:val="17"/>
        </w:numPr>
        <w:spacing w:before="204"/>
        <w:jc w:val="both"/>
        <w:rPr>
          <w:rFonts w:ascii="Arial" w:hAnsi="Arial" w:cs="Arial"/>
          <w:b/>
          <w:bCs/>
        </w:rPr>
      </w:pPr>
      <w:r w:rsidRPr="000419C2">
        <w:rPr>
          <w:rFonts w:ascii="Arial" w:hAnsi="Arial" w:cs="Arial"/>
          <w:b/>
          <w:bCs/>
        </w:rPr>
        <w:t xml:space="preserve">Aspectos </w:t>
      </w:r>
      <w:r w:rsidRPr="000419C2" w:rsidR="00CA4241">
        <w:rPr>
          <w:rFonts w:ascii="Arial" w:hAnsi="Arial" w:cs="Arial"/>
          <w:b/>
          <w:bCs/>
        </w:rPr>
        <w:t xml:space="preserve">internacionales-Acuerdos </w:t>
      </w:r>
      <w:r w:rsidRPr="000419C2" w:rsidR="00C62964">
        <w:rPr>
          <w:rFonts w:ascii="Arial" w:hAnsi="Arial" w:cs="Arial"/>
          <w:b/>
          <w:bCs/>
        </w:rPr>
        <w:t>comerciales</w:t>
      </w:r>
    </w:p>
    <w:p w:rsidR="464256EC" w:rsidP="464256EC" w:rsidRDefault="00AA1CE7" w14:paraId="226A6E6B" w14:textId="629AACEA">
      <w:pPr>
        <w:pStyle w:val="Textoindependiente"/>
        <w:spacing w:before="204"/>
        <w:jc w:val="both"/>
        <w:rPr>
          <w:rFonts w:ascii="Arial" w:hAnsi="Arial" w:cs="Arial"/>
        </w:rPr>
      </w:pPr>
      <w:r w:rsidRPr="000419C2">
        <w:rPr>
          <w:rFonts w:ascii="Arial" w:hAnsi="Arial" w:cs="Arial"/>
        </w:rPr>
        <w:t>El proceso de contratación está sujeto a los Acuerdos Comerciales que se relacionan en la tabla incluida en el presente numeral, de conformidad con el análisis realizado con base en las reglas establecidas en el “MANUAL PARA EL MANEJO</w:t>
      </w:r>
      <w:r w:rsidRPr="000419C2" w:rsidR="112557EA">
        <w:rPr>
          <w:rFonts w:ascii="Arial" w:hAnsi="Arial" w:cs="Arial"/>
        </w:rPr>
        <w:t xml:space="preserve"> </w:t>
      </w:r>
      <w:r w:rsidRPr="000419C2" w:rsidR="1075E57D">
        <w:rPr>
          <w:rFonts w:ascii="Arial" w:hAnsi="Arial" w:cs="Arial"/>
        </w:rPr>
        <w:t>DE LOS</w:t>
      </w:r>
      <w:r w:rsidRPr="000419C2">
        <w:rPr>
          <w:rFonts w:ascii="Arial" w:hAnsi="Arial" w:cs="Arial"/>
        </w:rPr>
        <w:t xml:space="preserve"> </w:t>
      </w:r>
      <w:r w:rsidRPr="000419C2" w:rsidR="0C3C3148">
        <w:rPr>
          <w:rFonts w:ascii="Arial" w:hAnsi="Arial" w:cs="Arial"/>
        </w:rPr>
        <w:t>ACUERDOS COMERCIALES EN</w:t>
      </w:r>
      <w:r w:rsidRPr="000419C2">
        <w:rPr>
          <w:rFonts w:ascii="Arial" w:hAnsi="Arial" w:cs="Arial"/>
        </w:rPr>
        <w:t xml:space="preserve"> PROCESOS DE CONTRATACIÓN” (CCE-EICP-MA-07 V2. 08/11/2024)</w:t>
      </w:r>
      <w:r w:rsidRPr="000419C2" w:rsidR="00092DBD">
        <w:rPr>
          <w:rFonts w:ascii="Arial" w:hAnsi="Arial" w:cs="Arial"/>
        </w:rPr>
        <w:t xml:space="preserve"> (</w:t>
      </w:r>
      <w:hyperlink r:id="rId65">
        <w:r w:rsidRPr="000419C2" w:rsidR="00092DBD">
          <w:rPr>
            <w:rStyle w:val="Hipervnculo"/>
            <w:rFonts w:ascii="Arial" w:hAnsi="Arial" w:cs="Arial"/>
          </w:rPr>
          <w:t>https://www.colombiacompra.gov.co/archivos/manual/manual-para-el-manejo-de-los-acuerdos-comerciales-en-procesos-de-contratacion</w:t>
        </w:r>
      </w:hyperlink>
      <w:r w:rsidRPr="000419C2" w:rsidR="00092DBD">
        <w:rPr>
          <w:rFonts w:ascii="Arial" w:hAnsi="Arial" w:cs="Arial"/>
        </w:rPr>
        <w:t xml:space="preserve">) </w:t>
      </w:r>
      <w:r w:rsidRPr="000419C2">
        <w:rPr>
          <w:rFonts w:ascii="Arial" w:hAnsi="Arial" w:cs="Arial"/>
        </w:rPr>
        <w:t xml:space="preserve"> y expedido por la Agencia Nacional de Contratación Pública - Colombia Compra Eficiente, por consiguiente, las ofertas de bienes y servicios de países con los cuales Colombia tiene Acuerdos Comerciales vigentes que cubren el proceso de contratación, serán tratados como ofertas de bienes y servicios colombianos comerciales Al presente proceso de selección, le son aplicables los siguientes Acuerdos Comerciales, según se denota en el siguiente cuadro:</w:t>
      </w:r>
    </w:p>
    <w:p w:rsidRPr="000419C2" w:rsidR="005751DB" w:rsidP="464256EC" w:rsidRDefault="005751DB" w14:paraId="45F6615B" w14:textId="77777777">
      <w:pPr>
        <w:pStyle w:val="Textoindependiente"/>
        <w:spacing w:before="204"/>
        <w:jc w:val="both"/>
        <w:rPr>
          <w:rFonts w:ascii="Arial" w:hAnsi="Arial" w:cs="Arial"/>
        </w:rPr>
      </w:pPr>
    </w:p>
    <w:tbl>
      <w:tblPr>
        <w:tblW w:w="0" w:type="auto"/>
        <w:jc w:val="center"/>
        <w:tblLook w:val="01E0" w:firstRow="1" w:lastRow="1" w:firstColumn="1" w:lastColumn="1" w:noHBand="0" w:noVBand="0"/>
      </w:tblPr>
      <w:tblGrid>
        <w:gridCol w:w="989"/>
        <w:gridCol w:w="1103"/>
        <w:gridCol w:w="1111"/>
        <w:gridCol w:w="1293"/>
        <w:gridCol w:w="1544"/>
        <w:gridCol w:w="1860"/>
        <w:gridCol w:w="1720"/>
      </w:tblGrid>
      <w:tr w:rsidRPr="005751DB" w:rsidR="464256EC" w:rsidTr="005751DB" w14:paraId="176435A5" w14:textId="77777777">
        <w:trPr>
          <w:trHeight w:val="1530"/>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5C612034" w14:textId="284817C4">
            <w:pPr>
              <w:rPr>
                <w:rFonts w:ascii="Arial" w:hAnsi="Arial" w:cs="Arial"/>
                <w:sz w:val="16"/>
                <w:szCs w:val="16"/>
                <w:lang w:val="es"/>
              </w:rPr>
            </w:pPr>
          </w:p>
          <w:p w:rsidRPr="005751DB" w:rsidR="464256EC" w:rsidP="464256EC" w:rsidRDefault="464256EC" w14:paraId="73A69C31" w14:textId="5AFEAC4F">
            <w:pPr>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09AA4769" w14:textId="312B34F7">
            <w:pPr>
              <w:spacing w:before="38"/>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76F370A0" w14:textId="7256FAB8">
            <w:pPr>
              <w:ind w:left="175"/>
              <w:rPr>
                <w:rFonts w:ascii="Arial" w:hAnsi="Arial" w:eastAsia="Arial" w:cs="Arial"/>
                <w:b/>
                <w:bCs/>
                <w:color w:val="000000" w:themeColor="text1"/>
                <w:sz w:val="16"/>
                <w:szCs w:val="16"/>
                <w:lang w:val="es"/>
              </w:rPr>
            </w:pPr>
            <w:r w:rsidRPr="005751DB">
              <w:rPr>
                <w:rFonts w:ascii="Arial" w:hAnsi="Arial" w:eastAsia="Arial" w:cs="Arial"/>
                <w:b/>
                <w:bCs/>
                <w:color w:val="000000" w:themeColor="text1"/>
                <w:sz w:val="16"/>
                <w:szCs w:val="16"/>
                <w:lang w:val="es"/>
              </w:rPr>
              <w:t>ACUERDO COMERCIAL</w:t>
            </w:r>
          </w:p>
        </w:tc>
        <w:tc>
          <w:tcPr>
            <w:tcW w:w="1139" w:type="dxa"/>
            <w:tcBorders>
              <w:top w:val="single" w:color="000000" w:themeColor="text1" w:sz="8" w:space="0"/>
              <w:left w:val="nil"/>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53453EED" w14:textId="24F5B487">
            <w:pPr>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2BC5F814" w14:textId="68D1E430">
            <w:pPr>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5AC74D36" w14:textId="44D3E1BA">
            <w:pPr>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38BB19B9" w14:textId="46846C45">
            <w:pPr>
              <w:rPr>
                <w:rFonts w:ascii="Arial" w:hAnsi="Arial" w:cs="Arial"/>
                <w:b/>
                <w:bCs/>
                <w:color w:val="000000" w:themeColor="text1"/>
                <w:sz w:val="16"/>
                <w:szCs w:val="16"/>
                <w:lang w:val="es"/>
              </w:rPr>
            </w:pPr>
            <w:r w:rsidRPr="005751DB">
              <w:rPr>
                <w:rFonts w:ascii="Arial" w:hAnsi="Arial" w:cs="Arial"/>
                <w:color w:val="000000" w:themeColor="text1"/>
                <w:sz w:val="16"/>
                <w:szCs w:val="16"/>
                <w:lang w:val="es"/>
              </w:rPr>
              <w:t xml:space="preserve"> </w:t>
            </w:r>
            <w:r w:rsidRPr="005751DB">
              <w:rPr>
                <w:rFonts w:ascii="Arial" w:hAnsi="Arial" w:cs="Arial"/>
                <w:b/>
                <w:bCs/>
                <w:color w:val="000000" w:themeColor="text1"/>
                <w:sz w:val="16"/>
                <w:szCs w:val="16"/>
                <w:lang w:val="es"/>
              </w:rPr>
              <w:t>¿VIGENTE?</w:t>
            </w:r>
          </w:p>
          <w:p w:rsidRPr="005751DB" w:rsidR="464256EC" w:rsidP="464256EC" w:rsidRDefault="464256EC" w14:paraId="02F085B2" w14:textId="34EBD57C">
            <w:pPr>
              <w:rPr>
                <w:rFonts w:ascii="Arial" w:hAnsi="Arial" w:cs="Arial"/>
                <w:sz w:val="16"/>
                <w:szCs w:val="16"/>
                <w:lang w:val="es"/>
              </w:rPr>
            </w:pPr>
            <w:r w:rsidRPr="005751DB">
              <w:rPr>
                <w:rFonts w:ascii="Arial" w:hAnsi="Arial" w:cs="Arial"/>
                <w:sz w:val="16"/>
                <w:szCs w:val="16"/>
                <w:lang w:val="es"/>
              </w:rPr>
              <w:t xml:space="preserve"> </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481F9922" w14:textId="4E95F38F">
            <w:pPr>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788082D6" w14:textId="0EE54F1E">
            <w:pPr>
              <w:spacing w:before="38"/>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57D7EA54" w14:textId="408B9D49">
            <w:pPr>
              <w:ind w:left="219" w:right="212" w:firstLine="9"/>
              <w:jc w:val="both"/>
              <w:rPr>
                <w:rFonts w:ascii="Arial" w:hAnsi="Arial" w:eastAsia="Arial" w:cs="Arial"/>
                <w:b/>
                <w:bCs/>
                <w:color w:val="000000" w:themeColor="text1"/>
                <w:sz w:val="16"/>
                <w:szCs w:val="16"/>
                <w:lang w:val="es"/>
              </w:rPr>
            </w:pPr>
            <w:r w:rsidRPr="005751DB">
              <w:rPr>
                <w:rFonts w:ascii="Arial" w:hAnsi="Arial" w:eastAsia="Arial" w:cs="Arial"/>
                <w:b/>
                <w:bCs/>
                <w:color w:val="000000" w:themeColor="text1"/>
                <w:sz w:val="16"/>
                <w:szCs w:val="16"/>
                <w:lang w:val="es"/>
              </w:rPr>
              <w:t>Entidad Estatal Cubierta</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2E17B9C1" w14:textId="673C1760">
            <w:pPr>
              <w:spacing w:before="36"/>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794B5338" w14:textId="29982D51">
            <w:pPr>
              <w:ind w:left="175" w:right="170" w:firstLine="2"/>
              <w:jc w:val="center"/>
              <w:rPr>
                <w:rFonts w:ascii="Arial" w:hAnsi="Arial" w:eastAsia="Arial" w:cs="Arial"/>
                <w:b/>
                <w:bCs/>
                <w:color w:val="000000" w:themeColor="text1"/>
                <w:sz w:val="16"/>
                <w:szCs w:val="16"/>
                <w:lang w:val="es"/>
              </w:rPr>
            </w:pPr>
            <w:r w:rsidRPr="005751DB">
              <w:rPr>
                <w:rFonts w:ascii="Arial" w:hAnsi="Arial" w:eastAsia="Arial" w:cs="Arial"/>
                <w:b/>
                <w:bCs/>
                <w:color w:val="000000" w:themeColor="text1"/>
                <w:sz w:val="16"/>
                <w:szCs w:val="16"/>
                <w:lang w:val="es"/>
              </w:rPr>
              <w:t>Presupuesto del Proceso de Contratación superior al valor del Acuerdo Comercial</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0C209E9B" w14:textId="0071D57F">
            <w:pPr>
              <w:spacing w:before="142"/>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51BF9735" w14:textId="11A00578">
            <w:pPr>
              <w:ind w:left="333" w:right="329" w:firstLine="105"/>
              <w:jc w:val="both"/>
              <w:rPr>
                <w:rFonts w:ascii="Arial" w:hAnsi="Arial" w:eastAsia="Arial" w:cs="Arial"/>
                <w:b/>
                <w:bCs/>
                <w:color w:val="000000" w:themeColor="text1"/>
                <w:sz w:val="16"/>
                <w:szCs w:val="16"/>
                <w:lang w:val="es"/>
              </w:rPr>
            </w:pPr>
            <w:r w:rsidRPr="005751DB">
              <w:rPr>
                <w:rFonts w:ascii="Arial" w:hAnsi="Arial" w:eastAsia="Arial" w:cs="Arial"/>
                <w:b/>
                <w:bCs/>
                <w:color w:val="000000" w:themeColor="text1"/>
                <w:sz w:val="16"/>
                <w:szCs w:val="16"/>
                <w:lang w:val="es"/>
              </w:rPr>
              <w:t>Excepción Aplicable al Proceso de Contratación</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1E590BEB" w14:textId="5118BDC2">
            <w:pPr>
              <w:spacing w:before="36"/>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3C18E70B" w14:textId="5F6C9418">
            <w:pPr>
              <w:ind w:left="262" w:right="259" w:hanging="3"/>
              <w:jc w:val="center"/>
              <w:rPr>
                <w:rFonts w:ascii="Arial" w:hAnsi="Arial" w:eastAsia="Arial" w:cs="Arial"/>
                <w:b/>
                <w:bCs/>
                <w:color w:val="000000" w:themeColor="text1"/>
                <w:sz w:val="16"/>
                <w:szCs w:val="16"/>
                <w:lang w:val="es"/>
              </w:rPr>
            </w:pPr>
            <w:r w:rsidRPr="005751DB">
              <w:rPr>
                <w:rFonts w:ascii="Arial" w:hAnsi="Arial" w:eastAsia="Arial" w:cs="Arial"/>
                <w:b/>
                <w:bCs/>
                <w:color w:val="000000" w:themeColor="text1"/>
                <w:sz w:val="16"/>
                <w:szCs w:val="16"/>
                <w:lang w:val="es"/>
              </w:rPr>
              <w:t>Proceso de Contratación cubierto por el Acuerdo Comercial</w:t>
            </w:r>
          </w:p>
        </w:tc>
      </w:tr>
      <w:tr w:rsidRPr="005751DB" w:rsidR="464256EC" w:rsidTr="005751DB" w14:paraId="3D3BF29B" w14:textId="77777777">
        <w:trPr>
          <w:trHeight w:val="300"/>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43CB308B" w14:textId="21939C6F">
            <w:pPr>
              <w:rPr>
                <w:rFonts w:ascii="Arial" w:hAnsi="Arial" w:cs="Arial"/>
                <w:sz w:val="16"/>
                <w:szCs w:val="16"/>
                <w:lang w:val="es"/>
              </w:rPr>
            </w:pPr>
            <w:r w:rsidRPr="005751DB">
              <w:rPr>
                <w:rFonts w:ascii="Arial" w:hAnsi="Arial" w:cs="Arial"/>
                <w:sz w:val="16"/>
                <w:szCs w:val="16"/>
                <w:lang w:val="es"/>
              </w:rPr>
              <w:t xml:space="preserve"> </w:t>
            </w:r>
          </w:p>
        </w:tc>
        <w:tc>
          <w:tcPr>
            <w:tcW w:w="1139" w:type="dxa"/>
            <w:tcBorders>
              <w:top w:val="single" w:color="000000" w:themeColor="text1" w:sz="8" w:space="0"/>
              <w:left w:val="nil"/>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47D6C5E1" w14:textId="045C71D3">
            <w:pPr>
              <w:rPr>
                <w:rFonts w:ascii="Arial" w:hAnsi="Arial" w:cs="Arial"/>
                <w:color w:val="000000" w:themeColor="text1"/>
                <w:sz w:val="16"/>
                <w:szCs w:val="16"/>
                <w:lang w:val="es"/>
              </w:rPr>
            </w:pPr>
            <w:r w:rsidRPr="005751DB">
              <w:rPr>
                <w:rFonts w:ascii="Arial" w:hAnsi="Arial" w:cs="Arial"/>
                <w:color w:val="000000" w:themeColor="text1"/>
                <w:sz w:val="16"/>
                <w:szCs w:val="16"/>
                <w:lang w:val="es"/>
              </w:rPr>
              <w:t>Si / No</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3779B50E" w14:textId="077A71E0">
            <w:pPr>
              <w:jc w:val="center"/>
              <w:rPr>
                <w:rFonts w:ascii="Arial" w:hAnsi="Arial" w:cs="Arial"/>
                <w:color w:val="000000" w:themeColor="text1"/>
                <w:sz w:val="16"/>
                <w:szCs w:val="16"/>
                <w:lang w:val="es"/>
              </w:rPr>
            </w:pPr>
            <w:r w:rsidRPr="005751DB">
              <w:rPr>
                <w:rFonts w:ascii="Arial" w:hAnsi="Arial" w:cs="Arial"/>
                <w:color w:val="000000" w:themeColor="text1"/>
                <w:sz w:val="16"/>
                <w:szCs w:val="16"/>
                <w:lang w:val="es"/>
              </w:rPr>
              <w:t>Si / No</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2B264D5C" w14:textId="5C5D5C55">
            <w:pPr>
              <w:jc w:val="center"/>
              <w:rPr>
                <w:rFonts w:ascii="Arial" w:hAnsi="Arial" w:cs="Arial"/>
                <w:color w:val="000000" w:themeColor="text1"/>
                <w:sz w:val="16"/>
                <w:szCs w:val="16"/>
                <w:lang w:val="es"/>
              </w:rPr>
            </w:pPr>
            <w:r w:rsidRPr="005751DB">
              <w:rPr>
                <w:rFonts w:ascii="Arial" w:hAnsi="Arial" w:cs="Arial"/>
                <w:color w:val="000000" w:themeColor="text1"/>
                <w:sz w:val="16"/>
                <w:szCs w:val="16"/>
                <w:lang w:val="es"/>
              </w:rPr>
              <w:t>Si / No</w:t>
            </w:r>
          </w:p>
          <w:p w:rsidRPr="005751DB" w:rsidR="464256EC" w:rsidP="464256EC" w:rsidRDefault="464256EC" w14:paraId="1B0DB23D" w14:textId="0CBE6212">
            <w:pPr>
              <w:jc w:val="center"/>
              <w:rPr>
                <w:rFonts w:ascii="Arial" w:hAnsi="Arial" w:cs="Arial"/>
                <w:sz w:val="16"/>
                <w:szCs w:val="16"/>
                <w:lang w:val="es"/>
              </w:rPr>
            </w:pPr>
            <w:r w:rsidRPr="005751DB">
              <w:rPr>
                <w:rFonts w:ascii="Arial" w:hAnsi="Arial" w:cs="Arial"/>
                <w:sz w:val="16"/>
                <w:szCs w:val="16"/>
                <w:lang w:val="es"/>
              </w:rPr>
              <w:t xml:space="preserve"> </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76D147F2" w14:textId="0831E058">
            <w:pPr>
              <w:jc w:val="center"/>
              <w:rPr>
                <w:rFonts w:ascii="Arial" w:hAnsi="Arial" w:cs="Arial"/>
                <w:color w:val="000000" w:themeColor="text1"/>
                <w:sz w:val="16"/>
                <w:szCs w:val="16"/>
                <w:lang w:val="es"/>
              </w:rPr>
            </w:pPr>
            <w:r w:rsidRPr="005751DB">
              <w:rPr>
                <w:rFonts w:ascii="Arial" w:hAnsi="Arial" w:cs="Arial"/>
                <w:color w:val="000000" w:themeColor="text1"/>
                <w:sz w:val="16"/>
                <w:szCs w:val="16"/>
                <w:lang w:val="es"/>
              </w:rPr>
              <w:t>Si / No</w:t>
            </w:r>
          </w:p>
          <w:p w:rsidRPr="005751DB" w:rsidR="464256EC" w:rsidP="464256EC" w:rsidRDefault="464256EC" w14:paraId="25F7E91C" w14:textId="7DD6F325">
            <w:pPr>
              <w:jc w:val="center"/>
              <w:rPr>
                <w:rFonts w:ascii="Arial" w:hAnsi="Arial" w:cs="Arial"/>
                <w:sz w:val="16"/>
                <w:szCs w:val="16"/>
                <w:lang w:val="es"/>
              </w:rPr>
            </w:pPr>
            <w:r w:rsidRPr="005751DB">
              <w:rPr>
                <w:rFonts w:ascii="Arial" w:hAnsi="Arial" w:cs="Arial"/>
                <w:sz w:val="16"/>
                <w:szCs w:val="16"/>
                <w:lang w:val="es"/>
              </w:rPr>
              <w:t xml:space="preserve"> </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D9D9D9" w:themeFill="background1" w:themeFillShade="D9"/>
            <w:vAlign w:val="center"/>
          </w:tcPr>
          <w:p w:rsidRPr="005751DB" w:rsidR="464256EC" w:rsidP="464256EC" w:rsidRDefault="464256EC" w14:paraId="3A406E33" w14:textId="591A4C7A">
            <w:pPr>
              <w:jc w:val="center"/>
              <w:rPr>
                <w:rFonts w:ascii="Arial" w:hAnsi="Arial" w:cs="Arial"/>
                <w:color w:val="000000" w:themeColor="text1"/>
                <w:sz w:val="16"/>
                <w:szCs w:val="16"/>
                <w:lang w:val="es"/>
              </w:rPr>
            </w:pPr>
            <w:r w:rsidRPr="005751DB">
              <w:rPr>
                <w:rFonts w:ascii="Arial" w:hAnsi="Arial" w:cs="Arial"/>
                <w:color w:val="000000" w:themeColor="text1"/>
                <w:sz w:val="16"/>
                <w:szCs w:val="16"/>
                <w:lang w:val="es"/>
              </w:rPr>
              <w:t>Si / No</w:t>
            </w:r>
          </w:p>
        </w:tc>
      </w:tr>
      <w:tr w:rsidRPr="005751DB" w:rsidR="464256EC" w:rsidTr="005751DB" w14:paraId="129A9EE2" w14:textId="77777777">
        <w:trPr>
          <w:trHeight w:val="255"/>
          <w:jc w:val="center"/>
        </w:trPr>
        <w:tc>
          <w:tcPr>
            <w:tcW w:w="841"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4EFEB43" w14:textId="232545C1">
            <w:pPr>
              <w:spacing w:before="51"/>
              <w:ind w:left="107"/>
              <w:rPr>
                <w:rFonts w:ascii="Arial" w:hAnsi="Arial" w:cs="Arial"/>
                <w:sz w:val="16"/>
                <w:szCs w:val="16"/>
                <w:lang w:val="es"/>
              </w:rPr>
            </w:pPr>
            <w:r w:rsidRPr="005751DB">
              <w:rPr>
                <w:rFonts w:ascii="Arial" w:hAnsi="Arial" w:cs="Arial"/>
                <w:sz w:val="16"/>
                <w:szCs w:val="16"/>
                <w:lang w:val="es"/>
              </w:rPr>
              <w:t>Alianza Pacifico</w:t>
            </w:r>
          </w:p>
        </w:tc>
        <w:tc>
          <w:tcPr>
            <w:tcW w:w="1277" w:type="dxa"/>
            <w:tcBorders>
              <w:top w:val="nil"/>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D7421A7" w14:textId="1F66B1A8">
            <w:pPr>
              <w:spacing w:before="23"/>
              <w:ind w:left="107"/>
              <w:rPr>
                <w:rFonts w:ascii="Arial" w:hAnsi="Arial" w:cs="Arial"/>
                <w:sz w:val="16"/>
                <w:szCs w:val="16"/>
                <w:lang w:val="es"/>
              </w:rPr>
            </w:pPr>
            <w:r w:rsidRPr="005751DB">
              <w:rPr>
                <w:rFonts w:ascii="Arial" w:hAnsi="Arial" w:cs="Arial"/>
                <w:sz w:val="16"/>
                <w:szCs w:val="16"/>
                <w:lang w:val="es"/>
              </w:rPr>
              <w:t>Chile</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00C90096" w:rsidRDefault="464256EC" w14:paraId="190B9084" w14:textId="6C70DD04">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F0A2AE1" w14:textId="2150D043">
            <w:pPr>
              <w:spacing w:before="23"/>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B80C94F" w14:textId="10082DC0">
            <w:pPr>
              <w:spacing w:before="23"/>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F82CA46" w14:textId="18D61E3D">
            <w:pPr>
              <w:spacing w:before="23"/>
              <w:ind w:left="1"/>
              <w:jc w:val="center"/>
              <w:rPr>
                <w:rFonts w:ascii="Arial" w:hAnsi="Arial" w:cs="Arial"/>
                <w:sz w:val="16"/>
                <w:szCs w:val="16"/>
                <w:lang w:val="es"/>
              </w:rPr>
            </w:pPr>
            <w:r w:rsidRPr="005751DB">
              <w:rPr>
                <w:rFonts w:ascii="Arial" w:hAnsi="Arial" w:cs="Arial"/>
                <w:sz w:val="16"/>
                <w:szCs w:val="16"/>
                <w:lang w:val="es"/>
              </w:rPr>
              <w:t xml:space="preserve">No </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1B2E792" w14:textId="7874A52D">
            <w:pPr>
              <w:spacing w:before="23"/>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4F9F08D3" w14:textId="77777777">
        <w:trPr>
          <w:trHeight w:val="255"/>
          <w:jc w:val="center"/>
        </w:trPr>
        <w:tc>
          <w:tcPr>
            <w:tcW w:w="841" w:type="dxa"/>
            <w:vMerge/>
            <w:tcBorders>
              <w:left w:val="single" w:color="000000" w:themeColor="text1" w:sz="0" w:space="0"/>
              <w:right w:val="single" w:color="000000" w:themeColor="text1" w:sz="0" w:space="0"/>
            </w:tcBorders>
            <w:vAlign w:val="center"/>
          </w:tcPr>
          <w:p w:rsidRPr="005751DB" w:rsidR="001A43A2" w:rsidRDefault="001A43A2" w14:paraId="6DFA253A" w14:textId="77777777">
            <w:pPr>
              <w:rPr>
                <w:rFonts w:ascii="Arial" w:hAnsi="Arial" w:cs="Arial"/>
                <w:sz w:val="16"/>
                <w:szCs w:val="16"/>
              </w:rPr>
            </w:pPr>
          </w:p>
        </w:tc>
        <w:tc>
          <w:tcPr>
            <w:tcW w:w="1277"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37B895E3" w14:textId="03AEBD81">
            <w:pPr>
              <w:rPr>
                <w:rFonts w:ascii="Arial" w:hAnsi="Arial" w:cs="Arial"/>
                <w:sz w:val="16"/>
                <w:szCs w:val="16"/>
                <w:lang w:val="es"/>
              </w:rPr>
            </w:pPr>
            <w:r w:rsidRPr="005751DB">
              <w:rPr>
                <w:rFonts w:ascii="Arial" w:hAnsi="Arial" w:cs="Arial"/>
                <w:sz w:val="16"/>
                <w:szCs w:val="16"/>
                <w:lang w:val="es"/>
              </w:rPr>
              <w:t xml:space="preserve"> México</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8AFC06C" w14:textId="5C601B67">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758F455" w14:textId="138CCCD8">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681EC39" w14:textId="65CB6A5F">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4FA62A4" w14:textId="6EDB1271">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2A6FD70" w14:textId="30C860FC">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5D6D8741" w14:textId="77777777">
        <w:trPr>
          <w:trHeight w:val="255"/>
          <w:jc w:val="center"/>
        </w:trPr>
        <w:tc>
          <w:tcPr>
            <w:tcW w:w="841" w:type="dxa"/>
            <w:vMerge/>
            <w:tcBorders>
              <w:left w:val="single" w:color="000000" w:themeColor="text1" w:sz="0" w:space="0"/>
              <w:bottom w:val="single" w:color="000000" w:themeColor="text1" w:sz="0" w:space="0"/>
              <w:right w:val="single" w:color="000000" w:themeColor="text1" w:sz="0" w:space="0"/>
            </w:tcBorders>
            <w:vAlign w:val="center"/>
          </w:tcPr>
          <w:p w:rsidRPr="005751DB" w:rsidR="001A43A2" w:rsidRDefault="001A43A2" w14:paraId="503AA122" w14:textId="77777777">
            <w:pPr>
              <w:rPr>
                <w:rFonts w:ascii="Arial" w:hAnsi="Arial" w:cs="Arial"/>
                <w:sz w:val="16"/>
                <w:szCs w:val="16"/>
              </w:rPr>
            </w:pPr>
          </w:p>
        </w:tc>
        <w:tc>
          <w:tcPr>
            <w:tcW w:w="1277"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340688C1" w14:textId="4345186A">
            <w:pPr>
              <w:spacing w:before="25"/>
              <w:ind w:left="107"/>
              <w:rPr>
                <w:rFonts w:ascii="Arial" w:hAnsi="Arial" w:cs="Arial"/>
                <w:sz w:val="16"/>
                <w:szCs w:val="16"/>
                <w:lang w:val="es"/>
              </w:rPr>
            </w:pPr>
            <w:r w:rsidRPr="005751DB">
              <w:rPr>
                <w:rFonts w:ascii="Arial" w:hAnsi="Arial" w:cs="Arial"/>
                <w:sz w:val="16"/>
                <w:szCs w:val="16"/>
                <w:lang w:val="es"/>
              </w:rPr>
              <w:t>Perú</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25E5050" w14:textId="1A310484">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CE2A802" w14:textId="239BAF1D">
            <w:pPr>
              <w:spacing w:before="25"/>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ABA2207" w14:textId="081860D0">
            <w:pPr>
              <w:spacing w:before="25"/>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54B9407" w14:textId="4A7E3D51">
            <w:pPr>
              <w:spacing w:before="25"/>
              <w:ind w:left="1"/>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2083D6D" w14:textId="0818E473">
            <w:pPr>
              <w:spacing w:before="25"/>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358193AF" w14:textId="77777777">
        <w:trPr>
          <w:trHeight w:val="255"/>
          <w:jc w:val="center"/>
        </w:trPr>
        <w:tc>
          <w:tcPr>
            <w:tcW w:w="2118" w:type="dxa"/>
            <w:gridSpan w:val="2"/>
            <w:tcBorders>
              <w:top w:val="nil"/>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609B51A" w14:textId="7A9E0E14">
            <w:pPr>
              <w:spacing w:before="23" w:line="257" w:lineRule="auto"/>
              <w:ind w:left="107"/>
              <w:rPr>
                <w:rFonts w:ascii="Arial" w:hAnsi="Arial" w:cs="Arial"/>
                <w:sz w:val="16"/>
                <w:szCs w:val="16"/>
                <w:lang w:val="es"/>
              </w:rPr>
            </w:pPr>
            <w:r w:rsidRPr="005751DB">
              <w:rPr>
                <w:rFonts w:ascii="Arial" w:hAnsi="Arial" w:cs="Arial"/>
                <w:sz w:val="16"/>
                <w:szCs w:val="16"/>
                <w:lang w:val="es"/>
              </w:rPr>
              <w:t>Canadá</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2F1C4AA9" w14:textId="40F26CE3">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E7AF046" w14:textId="79112F89">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9D613B6" w14:textId="3C4E06A1">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3EB9E4B" w14:textId="48CBEA17">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B9B93D6" w14:textId="0B16C9A3">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7F4351CD"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5401482" w14:textId="4F988139">
            <w:pPr>
              <w:spacing w:before="23" w:line="257" w:lineRule="auto"/>
              <w:ind w:left="107"/>
              <w:rPr>
                <w:rFonts w:ascii="Arial" w:hAnsi="Arial" w:cs="Arial"/>
                <w:sz w:val="16"/>
                <w:szCs w:val="16"/>
                <w:lang w:val="es"/>
              </w:rPr>
            </w:pPr>
            <w:r w:rsidRPr="005751DB">
              <w:rPr>
                <w:rFonts w:ascii="Arial" w:hAnsi="Arial" w:cs="Arial"/>
                <w:sz w:val="16"/>
                <w:szCs w:val="16"/>
                <w:lang w:val="es"/>
              </w:rPr>
              <w:t>Chile</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61B096F0" w14:textId="3B3CB019">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BE5197E" w14:textId="700E73E6">
            <w:pPr>
              <w:spacing w:before="23"/>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56700EB" w14:textId="03E16C4B">
            <w:pPr>
              <w:spacing w:before="23"/>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AA5620B" w14:textId="5E220521">
            <w:pPr>
              <w:spacing w:before="23"/>
              <w:ind w:left="1"/>
              <w:jc w:val="center"/>
              <w:rPr>
                <w:rFonts w:ascii="Arial" w:hAnsi="Arial" w:cs="Arial"/>
                <w:sz w:val="16"/>
                <w:szCs w:val="16"/>
                <w:lang w:val="es"/>
              </w:rPr>
            </w:pPr>
            <w:r w:rsidRPr="005751DB">
              <w:rPr>
                <w:rFonts w:ascii="Arial" w:hAnsi="Arial" w:cs="Arial"/>
                <w:sz w:val="16"/>
                <w:szCs w:val="16"/>
                <w:lang w:val="es"/>
              </w:rPr>
              <w:t xml:space="preserve">No </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5A5D555" w14:textId="1E8E5323">
            <w:pPr>
              <w:spacing w:before="23"/>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6F03E5B0"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4F8317E" w14:textId="1D482CB1">
            <w:pPr>
              <w:spacing w:before="23" w:line="257" w:lineRule="auto"/>
              <w:ind w:left="107"/>
              <w:rPr>
                <w:rFonts w:ascii="Arial" w:hAnsi="Arial" w:cs="Arial"/>
                <w:sz w:val="16"/>
                <w:szCs w:val="16"/>
                <w:lang w:val="es"/>
              </w:rPr>
            </w:pPr>
            <w:r w:rsidRPr="005751DB">
              <w:rPr>
                <w:rFonts w:ascii="Arial" w:hAnsi="Arial" w:cs="Arial"/>
                <w:sz w:val="16"/>
                <w:szCs w:val="16"/>
                <w:lang w:val="es"/>
              </w:rPr>
              <w:t>Corea</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147025A1" w14:textId="584BE065">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1A145B1" w14:textId="0A99FFCE">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108D352" w14:textId="487EB6C0">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A43C76A" w14:textId="281D6816">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395E8EB" w14:textId="26F7D308">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099D8E49"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7F64E75" w14:textId="41EDDAED">
            <w:pPr>
              <w:spacing w:before="23" w:line="257" w:lineRule="auto"/>
              <w:ind w:left="107"/>
              <w:rPr>
                <w:rFonts w:ascii="Arial" w:hAnsi="Arial" w:cs="Arial"/>
                <w:sz w:val="16"/>
                <w:szCs w:val="16"/>
                <w:lang w:val="es"/>
              </w:rPr>
            </w:pPr>
            <w:r w:rsidRPr="005751DB">
              <w:rPr>
                <w:rFonts w:ascii="Arial" w:hAnsi="Arial" w:cs="Arial"/>
                <w:sz w:val="16"/>
                <w:szCs w:val="16"/>
                <w:lang w:val="es"/>
              </w:rPr>
              <w:t>Costa Rica</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0F3CCAE9" w14:textId="036BA94F">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521B07D" w14:textId="10E4BF79">
            <w:pPr>
              <w:spacing w:before="23"/>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CFE27A5" w14:textId="072A6C3B">
            <w:pPr>
              <w:spacing w:before="23"/>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C1EE461" w14:textId="611E06AF">
            <w:pPr>
              <w:spacing w:before="23"/>
              <w:ind w:left="1"/>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B499BFC" w14:textId="4275A0C2">
            <w:pPr>
              <w:spacing w:before="23"/>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57102A79"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1833E9E" w14:textId="2778960B">
            <w:pPr>
              <w:spacing w:before="23" w:line="257" w:lineRule="auto"/>
              <w:ind w:left="107"/>
              <w:rPr>
                <w:rFonts w:ascii="Arial" w:hAnsi="Arial" w:cs="Arial"/>
                <w:sz w:val="16"/>
                <w:szCs w:val="16"/>
                <w:lang w:val="es"/>
              </w:rPr>
            </w:pPr>
            <w:r w:rsidRPr="005751DB">
              <w:rPr>
                <w:rFonts w:ascii="Arial" w:hAnsi="Arial" w:cs="Arial"/>
                <w:sz w:val="16"/>
                <w:szCs w:val="16"/>
                <w:lang w:val="es"/>
              </w:rPr>
              <w:t>Estados Unidos</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4AFF03D3" w14:textId="2CFF170B">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21A7693" w14:textId="187B3C6D">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383D3B8" w14:textId="37BFD662">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EE88EAD" w14:textId="021B74A2">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FF25319" w14:textId="3F1F8D49">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3D5114A1"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BA0F86F" w14:textId="67C91DA6">
            <w:pPr>
              <w:spacing w:before="23" w:line="257" w:lineRule="auto"/>
              <w:ind w:left="107"/>
              <w:rPr>
                <w:rFonts w:ascii="Arial" w:hAnsi="Arial" w:cs="Arial"/>
                <w:sz w:val="16"/>
                <w:szCs w:val="16"/>
                <w:lang w:val="es"/>
              </w:rPr>
            </w:pPr>
            <w:r w:rsidRPr="005751DB">
              <w:rPr>
                <w:rFonts w:ascii="Arial" w:hAnsi="Arial" w:cs="Arial"/>
                <w:sz w:val="16"/>
                <w:szCs w:val="16"/>
                <w:lang w:val="es"/>
              </w:rPr>
              <w:t>México</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46719F6C" w14:textId="25BC34B0">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9195773" w14:textId="53D361B9">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A3F6DA4" w14:textId="61BF24F0">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ACCF70D" w14:textId="29558B4D">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F143359" w14:textId="74F21239">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402D8D54" w14:textId="77777777">
        <w:trPr>
          <w:trHeight w:val="25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F9D69B5" w14:textId="736050C1">
            <w:pPr>
              <w:spacing w:before="23" w:line="257" w:lineRule="auto"/>
              <w:ind w:left="107"/>
              <w:rPr>
                <w:rFonts w:ascii="Arial" w:hAnsi="Arial" w:cs="Arial"/>
                <w:sz w:val="16"/>
                <w:szCs w:val="16"/>
                <w:lang w:val="es"/>
              </w:rPr>
            </w:pPr>
            <w:r w:rsidRPr="005751DB">
              <w:rPr>
                <w:rFonts w:ascii="Arial" w:hAnsi="Arial" w:cs="Arial"/>
                <w:sz w:val="16"/>
                <w:szCs w:val="16"/>
                <w:lang w:val="es"/>
              </w:rPr>
              <w:t>Estados AELC</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379B1423" w14:textId="0CA40E1E">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06F1010" w14:textId="3DDCF43C">
            <w:pPr>
              <w:spacing w:before="23"/>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7A18A07" w14:textId="04F3D0DA">
            <w:pPr>
              <w:spacing w:before="23"/>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8F85ACE" w14:textId="35DBB22D">
            <w:pPr>
              <w:spacing w:before="23"/>
              <w:ind w:left="1"/>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A606DF8" w14:textId="7F17B2A2">
            <w:pPr>
              <w:spacing w:before="23"/>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164A6FD7" w14:textId="77777777">
        <w:trPr>
          <w:trHeight w:val="315"/>
          <w:jc w:val="center"/>
        </w:trPr>
        <w:tc>
          <w:tcPr>
            <w:tcW w:w="841" w:type="dxa"/>
            <w:vMerge w:val="restart"/>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C14E596" w14:textId="0A1AAF64">
            <w:pPr>
              <w:ind w:left="107"/>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204BEC95" w14:textId="478F1AE0">
            <w:pPr>
              <w:ind w:left="107"/>
              <w:rPr>
                <w:rFonts w:ascii="Arial" w:hAnsi="Arial" w:cs="Arial"/>
                <w:sz w:val="16"/>
                <w:szCs w:val="16"/>
                <w:lang w:val="es"/>
              </w:rPr>
            </w:pPr>
            <w:r w:rsidRPr="005751DB">
              <w:rPr>
                <w:rFonts w:ascii="Arial" w:hAnsi="Arial" w:cs="Arial"/>
                <w:sz w:val="16"/>
                <w:szCs w:val="16"/>
                <w:lang w:val="es"/>
              </w:rPr>
              <w:t xml:space="preserve"> </w:t>
            </w:r>
          </w:p>
          <w:p w:rsidRPr="005751DB" w:rsidR="464256EC" w:rsidP="464256EC" w:rsidRDefault="464256EC" w14:paraId="4D8F63CC" w14:textId="6741AB07">
            <w:pPr>
              <w:ind w:left="107"/>
              <w:rPr>
                <w:rFonts w:ascii="Arial" w:hAnsi="Arial" w:cs="Arial"/>
                <w:sz w:val="16"/>
                <w:szCs w:val="16"/>
                <w:lang w:val="es"/>
              </w:rPr>
            </w:pPr>
            <w:r w:rsidRPr="005751DB">
              <w:rPr>
                <w:rFonts w:ascii="Arial" w:hAnsi="Arial" w:cs="Arial"/>
                <w:sz w:val="16"/>
                <w:szCs w:val="16"/>
                <w:lang w:val="es"/>
              </w:rPr>
              <w:t>Triángulo Norte</w:t>
            </w:r>
          </w:p>
        </w:tc>
        <w:tc>
          <w:tcPr>
            <w:tcW w:w="1277" w:type="dxa"/>
            <w:tcBorders>
              <w:top w:val="nil"/>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37E450E" w14:textId="21491204">
            <w:pPr>
              <w:spacing w:before="102" w:line="257" w:lineRule="auto"/>
              <w:ind w:left="107"/>
              <w:rPr>
                <w:rFonts w:ascii="Arial" w:hAnsi="Arial" w:cs="Arial"/>
                <w:sz w:val="16"/>
                <w:szCs w:val="16"/>
                <w:lang w:val="es"/>
              </w:rPr>
            </w:pPr>
            <w:r w:rsidRPr="005751DB">
              <w:rPr>
                <w:rFonts w:ascii="Arial" w:hAnsi="Arial" w:cs="Arial"/>
                <w:sz w:val="16"/>
                <w:szCs w:val="16"/>
                <w:lang w:val="es"/>
              </w:rPr>
              <w:t>El Salvador</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ADE82A6" w14:textId="5381B7D4">
            <w:pPr>
              <w:jc w:val="center"/>
              <w:rPr>
                <w:rFonts w:ascii="Arial" w:hAnsi="Arial" w:cs="Arial"/>
                <w:sz w:val="16"/>
                <w:szCs w:val="16"/>
                <w:lang w:val="es"/>
              </w:rPr>
            </w:pPr>
            <w:r w:rsidRPr="005751DB">
              <w:rPr>
                <w:rFonts w:ascii="Arial" w:hAnsi="Arial" w:cs="Arial"/>
                <w:sz w:val="16"/>
                <w:szCs w:val="16"/>
                <w:lang w:val="es"/>
              </w:rPr>
              <w:t>SI</w:t>
            </w:r>
          </w:p>
          <w:p w:rsidRPr="005751DB" w:rsidR="464256EC" w:rsidP="464256EC" w:rsidRDefault="464256EC" w14:paraId="05B27E35" w14:textId="70C809D0">
            <w:pPr>
              <w:jc w:val="center"/>
              <w:rPr>
                <w:rFonts w:ascii="Arial" w:hAnsi="Arial" w:cs="Arial"/>
                <w:sz w:val="16"/>
                <w:szCs w:val="16"/>
                <w:lang w:val="es"/>
              </w:rPr>
            </w:pPr>
            <w:r w:rsidRPr="005751DB">
              <w:rPr>
                <w:rFonts w:ascii="Arial" w:hAnsi="Arial" w:cs="Arial"/>
                <w:sz w:val="16"/>
                <w:szCs w:val="16"/>
                <w:lang w:val="es"/>
              </w:rPr>
              <w:t xml:space="preserve"> </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5A34504" w14:textId="38F97CE2">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9283148" w14:textId="4573F082">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09E89B0" w14:textId="2A59BCAE">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677B117" w14:textId="7CA36CE3">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09873427" w14:textId="77777777">
        <w:trPr>
          <w:trHeight w:val="420"/>
          <w:jc w:val="center"/>
        </w:trPr>
        <w:tc>
          <w:tcPr>
            <w:tcW w:w="841" w:type="dxa"/>
            <w:vMerge/>
            <w:tcBorders>
              <w:left w:val="single" w:color="000000" w:themeColor="text1" w:sz="0" w:space="0"/>
              <w:right w:val="single" w:color="000000" w:themeColor="text1" w:sz="0" w:space="0"/>
            </w:tcBorders>
            <w:vAlign w:val="center"/>
          </w:tcPr>
          <w:p w:rsidRPr="005751DB" w:rsidR="001A43A2" w:rsidRDefault="001A43A2" w14:paraId="04E76821" w14:textId="77777777">
            <w:pPr>
              <w:rPr>
                <w:rFonts w:ascii="Arial" w:hAnsi="Arial" w:cs="Arial"/>
                <w:sz w:val="16"/>
                <w:szCs w:val="16"/>
              </w:rPr>
            </w:pPr>
          </w:p>
        </w:tc>
        <w:tc>
          <w:tcPr>
            <w:tcW w:w="1277"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6CFAE452" w14:textId="0B407A1B">
            <w:pPr>
              <w:spacing w:before="102"/>
              <w:ind w:left="107"/>
              <w:rPr>
                <w:rFonts w:ascii="Arial" w:hAnsi="Arial" w:cs="Arial"/>
                <w:sz w:val="16"/>
                <w:szCs w:val="16"/>
                <w:lang w:val="es"/>
              </w:rPr>
            </w:pPr>
            <w:r w:rsidRPr="005751DB">
              <w:rPr>
                <w:rFonts w:ascii="Arial" w:hAnsi="Arial" w:cs="Arial"/>
                <w:sz w:val="16"/>
                <w:szCs w:val="16"/>
                <w:lang w:val="es"/>
              </w:rPr>
              <w:t>Guatemala</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9545624" w14:textId="589C7FA0">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76E5243" w14:textId="44087DA2">
            <w:pPr>
              <w:spacing w:before="102"/>
              <w:ind w:left="3" w:right="1"/>
              <w:jc w:val="center"/>
              <w:rPr>
                <w:rFonts w:ascii="Arial" w:hAnsi="Arial" w:cs="Arial"/>
                <w:sz w:val="16"/>
                <w:szCs w:val="16"/>
                <w:lang w:val="es"/>
              </w:rPr>
            </w:pPr>
            <w:r w:rsidRPr="005751DB">
              <w:rPr>
                <w:rFonts w:ascii="Arial" w:hAnsi="Arial" w:cs="Arial"/>
                <w:sz w:val="16"/>
                <w:szCs w:val="16"/>
                <w:lang w:val="es"/>
              </w:rPr>
              <w:t>No</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1680A97" w14:textId="7A7AEAFF">
            <w:pPr>
              <w:spacing w:before="102"/>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34D347F" w14:textId="57306857">
            <w:pPr>
              <w:spacing w:before="102"/>
              <w:ind w:left="1"/>
              <w:jc w:val="center"/>
              <w:rPr>
                <w:rFonts w:ascii="Arial" w:hAnsi="Arial" w:cs="Arial"/>
                <w:sz w:val="16"/>
                <w:szCs w:val="16"/>
                <w:lang w:val="es"/>
              </w:rPr>
            </w:pPr>
            <w:r w:rsidRPr="005751DB">
              <w:rPr>
                <w:rFonts w:ascii="Arial" w:hAnsi="Arial" w:cs="Arial"/>
                <w:sz w:val="16"/>
                <w:szCs w:val="16"/>
                <w:lang w:val="es"/>
              </w:rPr>
              <w:t xml:space="preserve">No </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9D82F37" w14:textId="58DDD41D">
            <w:pPr>
              <w:spacing w:before="102"/>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67F36DF5" w14:textId="77777777">
        <w:trPr>
          <w:trHeight w:val="180"/>
          <w:jc w:val="center"/>
        </w:trPr>
        <w:tc>
          <w:tcPr>
            <w:tcW w:w="841" w:type="dxa"/>
            <w:vMerge/>
            <w:tcBorders>
              <w:left w:val="single" w:color="000000" w:themeColor="text1" w:sz="0" w:space="0"/>
              <w:bottom w:val="single" w:color="000000" w:themeColor="text1" w:sz="0" w:space="0"/>
              <w:right w:val="single" w:color="000000" w:themeColor="text1" w:sz="0" w:space="0"/>
            </w:tcBorders>
            <w:vAlign w:val="center"/>
          </w:tcPr>
          <w:p w:rsidRPr="005751DB" w:rsidR="001A43A2" w:rsidRDefault="001A43A2" w14:paraId="171B371C" w14:textId="77777777">
            <w:pPr>
              <w:rPr>
                <w:rFonts w:ascii="Arial" w:hAnsi="Arial" w:cs="Arial"/>
                <w:sz w:val="16"/>
                <w:szCs w:val="16"/>
              </w:rPr>
            </w:pPr>
          </w:p>
        </w:tc>
        <w:tc>
          <w:tcPr>
            <w:tcW w:w="1277"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280D5068" w14:textId="5D4147AC">
            <w:pPr>
              <w:spacing w:before="102" w:line="257" w:lineRule="auto"/>
              <w:ind w:left="107"/>
              <w:rPr>
                <w:rFonts w:ascii="Arial" w:hAnsi="Arial" w:cs="Arial"/>
                <w:sz w:val="16"/>
                <w:szCs w:val="16"/>
                <w:lang w:val="es"/>
              </w:rPr>
            </w:pPr>
            <w:r w:rsidRPr="005751DB">
              <w:rPr>
                <w:rFonts w:ascii="Arial" w:hAnsi="Arial" w:cs="Arial"/>
                <w:sz w:val="16"/>
                <w:szCs w:val="16"/>
                <w:lang w:val="es"/>
              </w:rPr>
              <w:t>Honduras</w:t>
            </w:r>
          </w:p>
        </w:tc>
        <w:tc>
          <w:tcPr>
            <w:tcW w:w="1139"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94CB622" w14:textId="2AB9B078">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2F71675" w14:textId="085F51B0">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1C8BBF5" w14:textId="41B7AA3C">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C160A32" w14:textId="3C3BA235">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B414D3B" w14:textId="3FE59186">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141A3D75" w14:textId="77777777">
        <w:trPr>
          <w:trHeight w:val="270"/>
          <w:jc w:val="center"/>
        </w:trPr>
        <w:tc>
          <w:tcPr>
            <w:tcW w:w="2118" w:type="dxa"/>
            <w:gridSpan w:val="2"/>
            <w:tcBorders>
              <w:top w:val="nil"/>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CC7873D" w14:textId="4BFE7973">
            <w:pPr>
              <w:ind w:left="107" w:right="98"/>
              <w:jc w:val="both"/>
              <w:rPr>
                <w:rFonts w:ascii="Arial" w:hAnsi="Arial" w:cs="Arial"/>
                <w:sz w:val="16"/>
                <w:szCs w:val="16"/>
                <w:lang w:val="es"/>
              </w:rPr>
            </w:pPr>
            <w:r w:rsidRPr="005751DB">
              <w:rPr>
                <w:rFonts w:ascii="Arial" w:hAnsi="Arial" w:cs="Arial"/>
                <w:sz w:val="16"/>
                <w:szCs w:val="16"/>
                <w:lang w:val="es"/>
              </w:rPr>
              <w:t xml:space="preserve">Unión Europea </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6A0E39AE" w14:textId="4BB5BF05">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695D58E" w14:textId="4B25001D">
            <w:pPr>
              <w:spacing w:before="205"/>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26FB64B" w14:textId="04973720">
            <w:pPr>
              <w:spacing w:before="205"/>
              <w:ind w:left="1" w:righ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3EE3986D" w14:textId="1C8F6749">
            <w:pPr>
              <w:spacing w:before="205"/>
              <w:ind w:left="1"/>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12D6ACA" w14:textId="2C021FAA">
            <w:pPr>
              <w:spacing w:before="205"/>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0A9985C3" w14:textId="77777777">
        <w:trPr>
          <w:trHeight w:val="40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09FDB9C" w14:textId="286F58EE">
            <w:pPr>
              <w:ind w:left="107"/>
              <w:rPr>
                <w:rFonts w:ascii="Arial" w:hAnsi="Arial" w:cs="Arial"/>
                <w:sz w:val="16"/>
                <w:szCs w:val="16"/>
                <w:lang w:val="es"/>
              </w:rPr>
            </w:pPr>
            <w:r w:rsidRPr="005751DB">
              <w:rPr>
                <w:rFonts w:ascii="Arial" w:hAnsi="Arial" w:cs="Arial"/>
                <w:sz w:val="16"/>
                <w:szCs w:val="16"/>
                <w:lang w:val="es"/>
              </w:rPr>
              <w:t>Israel</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604C8D36" w14:textId="6C653ACF">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210BF90" w14:textId="3046F60E">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B6D49CF" w14:textId="3FC87026">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8A15082" w14:textId="26F2E6E8">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128509ED" w14:textId="051EC12B">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7AD17329" w14:textId="77777777">
        <w:trPr>
          <w:trHeight w:val="40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87A804E" w14:textId="44A08821">
            <w:pPr>
              <w:rPr>
                <w:rFonts w:ascii="Arial" w:hAnsi="Arial" w:cs="Arial"/>
                <w:sz w:val="16"/>
                <w:szCs w:val="16"/>
                <w:lang w:val="es"/>
              </w:rPr>
            </w:pPr>
            <w:r w:rsidRPr="005751DB">
              <w:rPr>
                <w:rFonts w:ascii="Arial" w:hAnsi="Arial" w:cs="Arial"/>
                <w:sz w:val="16"/>
                <w:szCs w:val="16"/>
                <w:lang w:val="es"/>
              </w:rPr>
              <w:t>Reino Unido e Irlanda del Norte</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3691101D" w14:textId="3FF2D2C6">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4B4DF2D2" w14:textId="18AEB80F">
            <w:pPr>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0D2F9E56" w14:textId="1B41CFAC">
            <w:pPr>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6086579" w14:textId="1E7FAF45">
            <w:pPr>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02E0A1B" w14:textId="268E32F6">
            <w:pPr>
              <w:jc w:val="center"/>
              <w:rPr>
                <w:rFonts w:ascii="Arial" w:hAnsi="Arial" w:cs="Arial"/>
                <w:sz w:val="16"/>
                <w:szCs w:val="16"/>
                <w:lang w:val="es"/>
              </w:rPr>
            </w:pPr>
            <w:r w:rsidRPr="005751DB">
              <w:rPr>
                <w:rFonts w:ascii="Arial" w:hAnsi="Arial" w:cs="Arial"/>
                <w:sz w:val="16"/>
                <w:szCs w:val="16"/>
                <w:lang w:val="es"/>
              </w:rPr>
              <w:t>No</w:t>
            </w:r>
          </w:p>
        </w:tc>
      </w:tr>
      <w:tr w:rsidRPr="005751DB" w:rsidR="464256EC" w:rsidTr="005751DB" w14:paraId="3843A470" w14:textId="77777777">
        <w:trPr>
          <w:trHeight w:val="405"/>
          <w:jc w:val="center"/>
        </w:trPr>
        <w:tc>
          <w:tcPr>
            <w:tcW w:w="2118" w:type="dxa"/>
            <w:gridSpan w:val="2"/>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5F7E8568" w14:textId="282E5AC1">
            <w:pPr>
              <w:rPr>
                <w:rFonts w:ascii="Arial" w:hAnsi="Arial" w:cs="Arial"/>
                <w:sz w:val="16"/>
                <w:szCs w:val="16"/>
                <w:lang w:val="es"/>
              </w:rPr>
            </w:pPr>
            <w:r w:rsidRPr="005751DB">
              <w:rPr>
                <w:rFonts w:ascii="Arial" w:hAnsi="Arial" w:cs="Arial"/>
                <w:sz w:val="16"/>
                <w:szCs w:val="16"/>
                <w:lang w:val="es"/>
              </w:rPr>
              <w:t xml:space="preserve">Comunidad Andina </w:t>
            </w:r>
          </w:p>
        </w:tc>
        <w:tc>
          <w:tcPr>
            <w:tcW w:w="1139" w:type="dxa"/>
            <w:tcBorders>
              <w:top w:val="single" w:color="000000" w:themeColor="text1" w:sz="8" w:space="0"/>
              <w:left w:val="nil"/>
              <w:bottom w:val="single" w:color="000000" w:themeColor="text1" w:sz="8" w:space="0"/>
              <w:right w:val="single" w:color="000000" w:themeColor="text1" w:sz="8" w:space="0"/>
            </w:tcBorders>
            <w:vAlign w:val="center"/>
          </w:tcPr>
          <w:p w:rsidRPr="005751DB" w:rsidR="464256EC" w:rsidP="464256EC" w:rsidRDefault="464256EC" w14:paraId="2FCDA752" w14:textId="22C437B5">
            <w:pPr>
              <w:jc w:val="center"/>
              <w:rPr>
                <w:rFonts w:ascii="Arial" w:hAnsi="Arial" w:cs="Arial"/>
                <w:sz w:val="16"/>
                <w:szCs w:val="16"/>
                <w:lang w:val="es"/>
              </w:rPr>
            </w:pPr>
            <w:r w:rsidRPr="005751DB">
              <w:rPr>
                <w:rFonts w:ascii="Arial" w:hAnsi="Arial" w:cs="Arial"/>
                <w:sz w:val="16"/>
                <w:szCs w:val="16"/>
                <w:lang w:val="es"/>
              </w:rPr>
              <w:t>Si</w:t>
            </w:r>
          </w:p>
        </w:tc>
        <w:tc>
          <w:tcPr>
            <w:tcW w:w="1277"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2A5B8B6F" w14:textId="489AAC0B">
            <w:pPr>
              <w:spacing w:before="102"/>
              <w:ind w:left="3"/>
              <w:jc w:val="center"/>
              <w:rPr>
                <w:rFonts w:ascii="Arial" w:hAnsi="Arial" w:cs="Arial"/>
                <w:sz w:val="16"/>
                <w:szCs w:val="16"/>
                <w:lang w:val="es"/>
              </w:rPr>
            </w:pPr>
            <w:r w:rsidRPr="005751DB">
              <w:rPr>
                <w:rFonts w:ascii="Arial" w:hAnsi="Arial" w:cs="Arial"/>
                <w:sz w:val="16"/>
                <w:szCs w:val="16"/>
                <w:lang w:val="es"/>
              </w:rPr>
              <w:t>SI</w:t>
            </w:r>
          </w:p>
        </w:tc>
        <w:tc>
          <w:tcPr>
            <w:tcW w:w="154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366E2A4" w14:textId="4DCB4549">
            <w:pPr>
              <w:spacing w:before="102"/>
              <w:ind w:left="1"/>
              <w:jc w:val="center"/>
              <w:rPr>
                <w:rFonts w:ascii="Arial" w:hAnsi="Arial" w:cs="Arial"/>
                <w:sz w:val="16"/>
                <w:szCs w:val="16"/>
                <w:lang w:val="es"/>
              </w:rPr>
            </w:pPr>
            <w:r w:rsidRPr="005751DB">
              <w:rPr>
                <w:rFonts w:ascii="Arial" w:hAnsi="Arial" w:cs="Arial"/>
                <w:sz w:val="16"/>
                <w:szCs w:val="16"/>
                <w:lang w:val="es"/>
              </w:rPr>
              <w:t>No</w:t>
            </w:r>
          </w:p>
        </w:tc>
        <w:tc>
          <w:tcPr>
            <w:tcW w:w="1835"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63D582C9" w14:textId="7484228E">
            <w:pPr>
              <w:spacing w:before="102"/>
              <w:ind w:left="1"/>
              <w:jc w:val="center"/>
              <w:rPr>
                <w:rFonts w:ascii="Arial" w:hAnsi="Arial" w:cs="Arial"/>
                <w:sz w:val="16"/>
                <w:szCs w:val="16"/>
                <w:lang w:val="es"/>
              </w:rPr>
            </w:pPr>
            <w:r w:rsidRPr="005751DB">
              <w:rPr>
                <w:rFonts w:ascii="Arial" w:hAnsi="Arial" w:cs="Arial"/>
                <w:sz w:val="16"/>
                <w:szCs w:val="16"/>
                <w:lang w:val="es"/>
              </w:rPr>
              <w:t>No</w:t>
            </w:r>
          </w:p>
        </w:tc>
        <w:tc>
          <w:tcPr>
            <w:tcW w:w="1706"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tcPr>
          <w:p w:rsidRPr="005751DB" w:rsidR="464256EC" w:rsidP="464256EC" w:rsidRDefault="464256EC" w14:paraId="780625BC" w14:textId="06247F50">
            <w:pPr>
              <w:spacing w:before="102"/>
              <w:jc w:val="center"/>
              <w:rPr>
                <w:rFonts w:ascii="Arial" w:hAnsi="Arial" w:cs="Arial"/>
                <w:sz w:val="16"/>
                <w:szCs w:val="16"/>
                <w:lang w:val="es"/>
              </w:rPr>
            </w:pPr>
            <w:r w:rsidRPr="005751DB">
              <w:rPr>
                <w:rFonts w:ascii="Arial" w:hAnsi="Arial" w:cs="Arial"/>
                <w:sz w:val="16"/>
                <w:szCs w:val="16"/>
                <w:lang w:val="es"/>
              </w:rPr>
              <w:t>No</w:t>
            </w:r>
          </w:p>
        </w:tc>
      </w:tr>
    </w:tbl>
    <w:p w:rsidRPr="000419C2" w:rsidR="2E7F7D8C" w:rsidP="464256EC" w:rsidRDefault="2E7F7D8C" w14:paraId="087B44D7" w14:textId="5859C8C6">
      <w:pPr>
        <w:spacing w:before="4"/>
        <w:ind w:right="717"/>
        <w:rPr>
          <w:rFonts w:ascii="Arial" w:hAnsi="Arial" w:cs="Arial"/>
          <w:sz w:val="18"/>
          <w:szCs w:val="18"/>
        </w:rPr>
      </w:pPr>
      <w:r w:rsidRPr="000419C2">
        <w:rPr>
          <w:rFonts w:ascii="Arial" w:hAnsi="Arial" w:cs="Arial"/>
          <w:sz w:val="18"/>
          <w:szCs w:val="18"/>
          <w:lang w:val="es"/>
        </w:rPr>
        <w:t xml:space="preserve">Fuente: </w:t>
      </w:r>
      <w:hyperlink r:id="rId66">
        <w:r w:rsidRPr="000419C2">
          <w:rPr>
            <w:rStyle w:val="Hipervnculo"/>
            <w:rFonts w:ascii="Arial" w:hAnsi="Arial" w:cs="Arial"/>
            <w:sz w:val="18"/>
            <w:szCs w:val="18"/>
            <w:lang w:val="es"/>
          </w:rPr>
          <w:t>https://www.colombiacompra.gov.co/archivos/manual/manual-para-el-manejo-de-los-acuerdos-comerciales-en-procesos-de-contratacion</w:t>
        </w:r>
      </w:hyperlink>
      <w:r w:rsidRPr="000419C2">
        <w:rPr>
          <w:rFonts w:ascii="Arial" w:hAnsi="Arial" w:cs="Arial"/>
          <w:sz w:val="18"/>
          <w:szCs w:val="18"/>
          <w:lang w:val="es"/>
        </w:rPr>
        <w:t xml:space="preserve">   </w:t>
      </w:r>
    </w:p>
    <w:p w:rsidRPr="000419C2" w:rsidR="00094E8E" w:rsidP="002C49A6" w:rsidRDefault="00094E8E" w14:paraId="380FC0AA" w14:textId="77777777">
      <w:pPr>
        <w:pStyle w:val="Textoindependiente"/>
        <w:spacing w:before="204"/>
        <w:jc w:val="both"/>
        <w:rPr>
          <w:rFonts w:ascii="Arial" w:hAnsi="Arial" w:cs="Arial"/>
        </w:rPr>
      </w:pPr>
    </w:p>
    <w:p w:rsidRPr="000419C2" w:rsidR="00094E8E" w:rsidP="002C49A6" w:rsidRDefault="00094E8E" w14:paraId="7C153E19" w14:textId="77777777">
      <w:pPr>
        <w:pStyle w:val="Textoindependiente"/>
        <w:tabs>
          <w:tab w:val="left" w:pos="9639"/>
        </w:tabs>
        <w:jc w:val="both"/>
        <w:rPr>
          <w:rFonts w:ascii="Arial" w:hAnsi="Arial" w:cs="Arial"/>
        </w:rPr>
      </w:pPr>
      <w:r w:rsidRPr="000419C2">
        <w:rPr>
          <w:rFonts w:ascii="Arial" w:hAnsi="Arial" w:cs="Arial"/>
        </w:rPr>
        <w:t>Nota</w:t>
      </w:r>
      <w:r w:rsidRPr="000419C2">
        <w:rPr>
          <w:rFonts w:ascii="Arial" w:hAnsi="Arial" w:cs="Arial"/>
          <w:spacing w:val="-12"/>
        </w:rPr>
        <w:t xml:space="preserve"> </w:t>
      </w:r>
      <w:r w:rsidRPr="000419C2">
        <w:rPr>
          <w:rFonts w:ascii="Arial" w:hAnsi="Arial" w:cs="Arial"/>
        </w:rPr>
        <w:t>1:</w:t>
      </w:r>
      <w:r w:rsidRPr="000419C2">
        <w:rPr>
          <w:rFonts w:ascii="Arial" w:hAnsi="Arial" w:cs="Arial"/>
          <w:spacing w:val="-9"/>
        </w:rPr>
        <w:t xml:space="preserve"> </w:t>
      </w:r>
      <w:r w:rsidRPr="000419C2">
        <w:rPr>
          <w:rFonts w:ascii="Arial" w:hAnsi="Arial" w:cs="Arial"/>
        </w:rPr>
        <w:t>Se</w:t>
      </w:r>
      <w:r w:rsidRPr="000419C2">
        <w:rPr>
          <w:rFonts w:ascii="Arial" w:hAnsi="Arial" w:cs="Arial"/>
          <w:spacing w:val="-11"/>
        </w:rPr>
        <w:t xml:space="preserve"> </w:t>
      </w:r>
      <w:r w:rsidRPr="000419C2">
        <w:rPr>
          <w:rFonts w:ascii="Arial" w:hAnsi="Arial" w:cs="Arial"/>
        </w:rPr>
        <w:t>concederá</w:t>
      </w:r>
      <w:r w:rsidRPr="000419C2">
        <w:rPr>
          <w:rFonts w:ascii="Arial" w:hAnsi="Arial" w:cs="Arial"/>
          <w:spacing w:val="-11"/>
        </w:rPr>
        <w:t xml:space="preserve"> </w:t>
      </w:r>
      <w:r w:rsidRPr="000419C2">
        <w:rPr>
          <w:rFonts w:ascii="Arial" w:hAnsi="Arial" w:cs="Arial"/>
        </w:rPr>
        <w:t>Trato</w:t>
      </w:r>
      <w:r w:rsidRPr="000419C2">
        <w:rPr>
          <w:rFonts w:ascii="Arial" w:hAnsi="Arial" w:cs="Arial"/>
          <w:spacing w:val="-9"/>
        </w:rPr>
        <w:t xml:space="preserve"> </w:t>
      </w:r>
      <w:r w:rsidRPr="000419C2">
        <w:rPr>
          <w:rFonts w:ascii="Arial" w:hAnsi="Arial" w:cs="Arial"/>
        </w:rPr>
        <w:t>Nacional</w:t>
      </w:r>
      <w:r w:rsidRPr="000419C2">
        <w:rPr>
          <w:rFonts w:ascii="Arial" w:hAnsi="Arial" w:cs="Arial"/>
          <w:spacing w:val="-12"/>
        </w:rPr>
        <w:t xml:space="preserve"> </w:t>
      </w:r>
      <w:r w:rsidRPr="000419C2">
        <w:rPr>
          <w:rFonts w:ascii="Arial" w:hAnsi="Arial" w:cs="Arial"/>
        </w:rPr>
        <w:t>a</w:t>
      </w:r>
      <w:r w:rsidRPr="000419C2">
        <w:rPr>
          <w:rFonts w:ascii="Arial" w:hAnsi="Arial" w:cs="Arial"/>
          <w:spacing w:val="-9"/>
        </w:rPr>
        <w:t xml:space="preserve"> </w:t>
      </w:r>
      <w:r w:rsidRPr="000419C2">
        <w:rPr>
          <w:rFonts w:ascii="Arial" w:hAnsi="Arial" w:cs="Arial"/>
        </w:rPr>
        <w:t>aquellos</w:t>
      </w:r>
      <w:r w:rsidRPr="000419C2">
        <w:rPr>
          <w:rFonts w:ascii="Arial" w:hAnsi="Arial" w:cs="Arial"/>
          <w:spacing w:val="-10"/>
        </w:rPr>
        <w:t xml:space="preserve"> </w:t>
      </w:r>
      <w:r w:rsidRPr="000419C2">
        <w:rPr>
          <w:rFonts w:ascii="Arial" w:hAnsi="Arial" w:cs="Arial"/>
        </w:rPr>
        <w:t>bienes,</w:t>
      </w:r>
      <w:r w:rsidRPr="000419C2">
        <w:rPr>
          <w:rFonts w:ascii="Arial" w:hAnsi="Arial" w:cs="Arial"/>
          <w:spacing w:val="-11"/>
        </w:rPr>
        <w:t xml:space="preserve"> </w:t>
      </w:r>
      <w:r w:rsidRPr="000419C2">
        <w:rPr>
          <w:rFonts w:ascii="Arial" w:hAnsi="Arial" w:cs="Arial"/>
        </w:rPr>
        <w:t>servicios</w:t>
      </w:r>
      <w:r w:rsidRPr="000419C2">
        <w:rPr>
          <w:rFonts w:ascii="Arial" w:hAnsi="Arial" w:cs="Arial"/>
          <w:spacing w:val="-10"/>
        </w:rPr>
        <w:t xml:space="preserve"> </w:t>
      </w:r>
      <w:r w:rsidRPr="000419C2">
        <w:rPr>
          <w:rFonts w:ascii="Arial" w:hAnsi="Arial" w:cs="Arial"/>
        </w:rPr>
        <w:t>y/o</w:t>
      </w:r>
      <w:r w:rsidRPr="000419C2">
        <w:rPr>
          <w:rFonts w:ascii="Arial" w:hAnsi="Arial" w:cs="Arial"/>
          <w:spacing w:val="-12"/>
        </w:rPr>
        <w:t xml:space="preserve"> </w:t>
      </w:r>
      <w:r w:rsidRPr="000419C2">
        <w:rPr>
          <w:rFonts w:ascii="Arial" w:hAnsi="Arial" w:cs="Arial"/>
        </w:rPr>
        <w:t>proveedores</w:t>
      </w:r>
      <w:r w:rsidRPr="000419C2">
        <w:rPr>
          <w:rFonts w:ascii="Arial" w:hAnsi="Arial" w:cs="Arial"/>
          <w:spacing w:val="-10"/>
        </w:rPr>
        <w:t xml:space="preserve"> </w:t>
      </w:r>
      <w:r w:rsidRPr="000419C2">
        <w:rPr>
          <w:rFonts w:ascii="Arial" w:hAnsi="Arial" w:cs="Arial"/>
        </w:rPr>
        <w:t>provenientes</w:t>
      </w:r>
      <w:r w:rsidRPr="000419C2">
        <w:rPr>
          <w:rFonts w:ascii="Arial" w:hAnsi="Arial" w:cs="Arial"/>
          <w:spacing w:val="-10"/>
        </w:rPr>
        <w:t xml:space="preserve"> </w:t>
      </w:r>
      <w:r w:rsidRPr="000419C2">
        <w:rPr>
          <w:rFonts w:ascii="Arial" w:hAnsi="Arial" w:cs="Arial"/>
        </w:rPr>
        <w:t>de</w:t>
      </w:r>
      <w:r w:rsidRPr="000419C2">
        <w:rPr>
          <w:rFonts w:ascii="Arial" w:hAnsi="Arial" w:cs="Arial"/>
          <w:spacing w:val="-12"/>
        </w:rPr>
        <w:t xml:space="preserve"> </w:t>
      </w:r>
      <w:r w:rsidRPr="000419C2">
        <w:rPr>
          <w:rFonts w:ascii="Arial" w:hAnsi="Arial" w:cs="Arial"/>
        </w:rPr>
        <w:t>estados con los cuales, a pesar de no existir un Acuerdo Comercial, el Gobierno Nacional ha certificado reciprocidad,</w:t>
      </w:r>
      <w:r w:rsidRPr="000419C2">
        <w:rPr>
          <w:rFonts w:ascii="Arial" w:hAnsi="Arial" w:cs="Arial"/>
          <w:spacing w:val="-1"/>
        </w:rPr>
        <w:t xml:space="preserve"> </w:t>
      </w:r>
      <w:r w:rsidRPr="000419C2">
        <w:rPr>
          <w:rFonts w:ascii="Arial" w:hAnsi="Arial" w:cs="Arial"/>
        </w:rPr>
        <w:t>de</w:t>
      </w:r>
      <w:r w:rsidRPr="000419C2">
        <w:rPr>
          <w:rFonts w:ascii="Arial" w:hAnsi="Arial" w:cs="Arial"/>
          <w:spacing w:val="-1"/>
        </w:rPr>
        <w:t xml:space="preserve"> </w:t>
      </w:r>
      <w:r w:rsidRPr="000419C2">
        <w:rPr>
          <w:rFonts w:ascii="Arial" w:hAnsi="Arial" w:cs="Arial"/>
        </w:rPr>
        <w:t>conformidad</w:t>
      </w:r>
      <w:r w:rsidRPr="000419C2">
        <w:rPr>
          <w:rFonts w:ascii="Arial" w:hAnsi="Arial" w:cs="Arial"/>
          <w:spacing w:val="-4"/>
        </w:rPr>
        <w:t xml:space="preserve"> </w:t>
      </w:r>
      <w:r w:rsidRPr="000419C2">
        <w:rPr>
          <w:rFonts w:ascii="Arial" w:hAnsi="Arial" w:cs="Arial"/>
        </w:rPr>
        <w:t>con</w:t>
      </w:r>
      <w:r w:rsidRPr="000419C2">
        <w:rPr>
          <w:rFonts w:ascii="Arial" w:hAnsi="Arial" w:cs="Arial"/>
          <w:spacing w:val="-1"/>
        </w:rPr>
        <w:t xml:space="preserve"> </w:t>
      </w:r>
      <w:r w:rsidRPr="000419C2">
        <w:rPr>
          <w:rFonts w:ascii="Arial" w:hAnsi="Arial" w:cs="Arial"/>
        </w:rPr>
        <w:t>lo</w:t>
      </w:r>
      <w:r w:rsidRPr="000419C2">
        <w:rPr>
          <w:rFonts w:ascii="Arial" w:hAnsi="Arial" w:cs="Arial"/>
          <w:spacing w:val="-1"/>
        </w:rPr>
        <w:t xml:space="preserve"> </w:t>
      </w:r>
      <w:r w:rsidRPr="000419C2">
        <w:rPr>
          <w:rFonts w:ascii="Arial" w:hAnsi="Arial" w:cs="Arial"/>
        </w:rPr>
        <w:t>establecido</w:t>
      </w:r>
      <w:r w:rsidRPr="000419C2">
        <w:rPr>
          <w:rFonts w:ascii="Arial" w:hAnsi="Arial" w:cs="Arial"/>
          <w:spacing w:val="-2"/>
        </w:rPr>
        <w:t xml:space="preserve"> </w:t>
      </w:r>
      <w:r w:rsidRPr="000419C2">
        <w:rPr>
          <w:rFonts w:ascii="Arial" w:hAnsi="Arial" w:cs="Arial"/>
        </w:rPr>
        <w:t>en</w:t>
      </w:r>
      <w:r w:rsidRPr="000419C2">
        <w:rPr>
          <w:rFonts w:ascii="Arial" w:hAnsi="Arial" w:cs="Arial"/>
          <w:spacing w:val="-1"/>
        </w:rPr>
        <w:t xml:space="preserve"> </w:t>
      </w:r>
      <w:r w:rsidRPr="000419C2">
        <w:rPr>
          <w:rFonts w:ascii="Arial" w:hAnsi="Arial" w:cs="Arial"/>
        </w:rPr>
        <w:t>el artículo</w:t>
      </w:r>
      <w:r w:rsidRPr="000419C2">
        <w:rPr>
          <w:rFonts w:ascii="Arial" w:hAnsi="Arial" w:cs="Arial"/>
          <w:spacing w:val="-1"/>
        </w:rPr>
        <w:t xml:space="preserve"> </w:t>
      </w:r>
      <w:r w:rsidRPr="000419C2">
        <w:rPr>
          <w:rFonts w:ascii="Arial" w:hAnsi="Arial" w:cs="Arial"/>
        </w:rPr>
        <w:t>2.2.1.2.4.1.3.</w:t>
      </w:r>
      <w:r w:rsidRPr="000419C2">
        <w:rPr>
          <w:rFonts w:ascii="Arial" w:hAnsi="Arial" w:cs="Arial"/>
          <w:spacing w:val="-1"/>
        </w:rPr>
        <w:t xml:space="preserve"> </w:t>
      </w:r>
      <w:r w:rsidRPr="000419C2">
        <w:rPr>
          <w:rFonts w:ascii="Arial" w:hAnsi="Arial" w:cs="Arial"/>
        </w:rPr>
        <w:t>del</w:t>
      </w:r>
      <w:r w:rsidRPr="000419C2">
        <w:rPr>
          <w:rFonts w:ascii="Arial" w:hAnsi="Arial" w:cs="Arial"/>
          <w:spacing w:val="-2"/>
        </w:rPr>
        <w:t xml:space="preserve"> </w:t>
      </w:r>
      <w:r w:rsidRPr="000419C2">
        <w:rPr>
          <w:rFonts w:ascii="Arial" w:hAnsi="Arial" w:cs="Arial"/>
        </w:rPr>
        <w:t>Decreto</w:t>
      </w:r>
      <w:r w:rsidRPr="000419C2">
        <w:rPr>
          <w:rFonts w:ascii="Arial" w:hAnsi="Arial" w:cs="Arial"/>
          <w:spacing w:val="-4"/>
        </w:rPr>
        <w:t xml:space="preserve"> </w:t>
      </w:r>
      <w:r w:rsidRPr="000419C2">
        <w:rPr>
          <w:rFonts w:ascii="Arial" w:hAnsi="Arial" w:cs="Arial"/>
        </w:rPr>
        <w:t>1082</w:t>
      </w:r>
      <w:r w:rsidRPr="000419C2">
        <w:rPr>
          <w:rFonts w:ascii="Arial" w:hAnsi="Arial" w:cs="Arial"/>
          <w:spacing w:val="-1"/>
        </w:rPr>
        <w:t xml:space="preserve"> </w:t>
      </w:r>
      <w:r w:rsidRPr="000419C2">
        <w:rPr>
          <w:rFonts w:ascii="Arial" w:hAnsi="Arial" w:cs="Arial"/>
        </w:rPr>
        <w:t>de</w:t>
      </w:r>
      <w:r w:rsidRPr="000419C2">
        <w:rPr>
          <w:rFonts w:ascii="Arial" w:hAnsi="Arial" w:cs="Arial"/>
          <w:spacing w:val="-3"/>
        </w:rPr>
        <w:t xml:space="preserve"> </w:t>
      </w:r>
      <w:r w:rsidRPr="000419C2">
        <w:rPr>
          <w:rFonts w:ascii="Arial" w:hAnsi="Arial" w:cs="Arial"/>
        </w:rPr>
        <w:t>2015</w:t>
      </w:r>
      <w:r w:rsidRPr="000419C2">
        <w:rPr>
          <w:rFonts w:ascii="Arial" w:hAnsi="Arial" w:cs="Arial"/>
          <w:spacing w:val="-3"/>
        </w:rPr>
        <w:t xml:space="preserve"> </w:t>
      </w:r>
      <w:r w:rsidRPr="000419C2">
        <w:rPr>
          <w:rFonts w:ascii="Arial" w:hAnsi="Arial" w:cs="Arial"/>
        </w:rPr>
        <w:t>o</w:t>
      </w:r>
      <w:r w:rsidRPr="000419C2">
        <w:rPr>
          <w:rFonts w:ascii="Arial" w:hAnsi="Arial" w:cs="Arial"/>
          <w:spacing w:val="-1"/>
        </w:rPr>
        <w:t xml:space="preserve"> </w:t>
      </w:r>
      <w:r w:rsidRPr="000419C2">
        <w:rPr>
          <w:rFonts w:ascii="Arial" w:hAnsi="Arial" w:cs="Arial"/>
        </w:rPr>
        <w:t>la norma que lo sustituya o modifique.</w:t>
      </w:r>
    </w:p>
    <w:p w:rsidRPr="000419C2" w:rsidR="00094E8E" w:rsidP="002C49A6" w:rsidRDefault="00094E8E" w14:paraId="55FC517F" w14:textId="77777777">
      <w:pPr>
        <w:pStyle w:val="Textoindependiente"/>
        <w:tabs>
          <w:tab w:val="left" w:pos="9639"/>
        </w:tabs>
        <w:spacing w:before="229"/>
        <w:jc w:val="both"/>
        <w:rPr>
          <w:rFonts w:ascii="Arial" w:hAnsi="Arial" w:cs="Arial"/>
        </w:rPr>
      </w:pPr>
      <w:r w:rsidRPr="000419C2">
        <w:rPr>
          <w:rFonts w:ascii="Arial" w:hAnsi="Arial" w:cs="Arial"/>
        </w:rPr>
        <w:t>Nota 2: De conformidad con lo dispuesto en la Decisión 439 de 1998 de la secretaría de la Comunidad Andina</w:t>
      </w:r>
      <w:r w:rsidRPr="000419C2">
        <w:rPr>
          <w:rFonts w:ascii="Arial" w:hAnsi="Arial" w:cs="Arial"/>
          <w:spacing w:val="-11"/>
        </w:rPr>
        <w:t xml:space="preserve"> </w:t>
      </w:r>
      <w:r w:rsidRPr="000419C2">
        <w:rPr>
          <w:rFonts w:ascii="Arial" w:hAnsi="Arial" w:cs="Arial"/>
        </w:rPr>
        <w:t>de</w:t>
      </w:r>
      <w:r w:rsidRPr="000419C2">
        <w:rPr>
          <w:rFonts w:ascii="Arial" w:hAnsi="Arial" w:cs="Arial"/>
          <w:spacing w:val="-11"/>
        </w:rPr>
        <w:t xml:space="preserve"> </w:t>
      </w:r>
      <w:r w:rsidRPr="000419C2">
        <w:rPr>
          <w:rFonts w:ascii="Arial" w:hAnsi="Arial" w:cs="Arial"/>
        </w:rPr>
        <w:t>Naciones-CAN</w:t>
      </w:r>
      <w:r w:rsidRPr="000419C2">
        <w:rPr>
          <w:rFonts w:ascii="Arial" w:hAnsi="Arial" w:cs="Arial"/>
          <w:spacing w:val="-9"/>
        </w:rPr>
        <w:t xml:space="preserve"> </w:t>
      </w:r>
      <w:r w:rsidRPr="000419C2">
        <w:rPr>
          <w:rFonts w:ascii="Arial" w:hAnsi="Arial" w:cs="Arial"/>
        </w:rPr>
        <w:t>se</w:t>
      </w:r>
      <w:r w:rsidRPr="000419C2">
        <w:rPr>
          <w:rFonts w:ascii="Arial" w:hAnsi="Arial" w:cs="Arial"/>
          <w:spacing w:val="-11"/>
        </w:rPr>
        <w:t xml:space="preserve"> </w:t>
      </w:r>
      <w:r w:rsidRPr="000419C2">
        <w:rPr>
          <w:rFonts w:ascii="Arial" w:hAnsi="Arial" w:cs="Arial"/>
        </w:rPr>
        <w:t>dará</w:t>
      </w:r>
      <w:r w:rsidRPr="000419C2">
        <w:rPr>
          <w:rFonts w:ascii="Arial" w:hAnsi="Arial" w:cs="Arial"/>
          <w:spacing w:val="-11"/>
        </w:rPr>
        <w:t xml:space="preserve"> </w:t>
      </w:r>
      <w:r w:rsidRPr="000419C2">
        <w:rPr>
          <w:rFonts w:ascii="Arial" w:hAnsi="Arial" w:cs="Arial"/>
        </w:rPr>
        <w:t>trato</w:t>
      </w:r>
      <w:r w:rsidRPr="000419C2">
        <w:rPr>
          <w:rFonts w:ascii="Arial" w:hAnsi="Arial" w:cs="Arial"/>
          <w:spacing w:val="-10"/>
        </w:rPr>
        <w:t xml:space="preserve"> </w:t>
      </w:r>
      <w:r w:rsidRPr="000419C2">
        <w:rPr>
          <w:rFonts w:ascii="Arial" w:hAnsi="Arial" w:cs="Arial"/>
        </w:rPr>
        <w:t>nacional</w:t>
      </w:r>
      <w:r w:rsidRPr="000419C2">
        <w:rPr>
          <w:rFonts w:ascii="Arial" w:hAnsi="Arial" w:cs="Arial"/>
          <w:spacing w:val="-10"/>
        </w:rPr>
        <w:t xml:space="preserve"> </w:t>
      </w:r>
      <w:r w:rsidRPr="000419C2">
        <w:rPr>
          <w:rFonts w:ascii="Arial" w:hAnsi="Arial" w:cs="Arial"/>
        </w:rPr>
        <w:t>a</w:t>
      </w:r>
      <w:r w:rsidRPr="000419C2">
        <w:rPr>
          <w:rFonts w:ascii="Arial" w:hAnsi="Arial" w:cs="Arial"/>
          <w:spacing w:val="-9"/>
        </w:rPr>
        <w:t xml:space="preserve"> </w:t>
      </w:r>
      <w:r w:rsidRPr="000419C2">
        <w:rPr>
          <w:rFonts w:ascii="Arial" w:hAnsi="Arial" w:cs="Arial"/>
        </w:rPr>
        <w:t>los</w:t>
      </w:r>
      <w:r w:rsidRPr="000419C2">
        <w:rPr>
          <w:rFonts w:ascii="Arial" w:hAnsi="Arial" w:cs="Arial"/>
          <w:spacing w:val="-8"/>
        </w:rPr>
        <w:t xml:space="preserve"> </w:t>
      </w:r>
      <w:r w:rsidRPr="000419C2">
        <w:rPr>
          <w:rFonts w:ascii="Arial" w:hAnsi="Arial" w:cs="Arial"/>
        </w:rPr>
        <w:t>servicios</w:t>
      </w:r>
      <w:r w:rsidRPr="000419C2">
        <w:rPr>
          <w:rFonts w:ascii="Arial" w:hAnsi="Arial" w:cs="Arial"/>
          <w:spacing w:val="-10"/>
        </w:rPr>
        <w:t xml:space="preserve"> </w:t>
      </w:r>
      <w:r w:rsidRPr="000419C2">
        <w:rPr>
          <w:rFonts w:ascii="Arial" w:hAnsi="Arial" w:cs="Arial"/>
        </w:rPr>
        <w:t>prestados</w:t>
      </w:r>
      <w:r w:rsidRPr="000419C2">
        <w:rPr>
          <w:rFonts w:ascii="Arial" w:hAnsi="Arial" w:cs="Arial"/>
          <w:spacing w:val="-8"/>
        </w:rPr>
        <w:t xml:space="preserve"> </w:t>
      </w:r>
      <w:r w:rsidRPr="000419C2">
        <w:rPr>
          <w:rFonts w:ascii="Arial" w:hAnsi="Arial" w:cs="Arial"/>
        </w:rPr>
        <w:t>por</w:t>
      </w:r>
      <w:r w:rsidRPr="000419C2">
        <w:rPr>
          <w:rFonts w:ascii="Arial" w:hAnsi="Arial" w:cs="Arial"/>
          <w:spacing w:val="-8"/>
        </w:rPr>
        <w:t xml:space="preserve"> </w:t>
      </w:r>
      <w:r w:rsidRPr="000419C2">
        <w:rPr>
          <w:rFonts w:ascii="Arial" w:hAnsi="Arial" w:cs="Arial"/>
        </w:rPr>
        <w:t>proponentes</w:t>
      </w:r>
      <w:r w:rsidRPr="000419C2">
        <w:rPr>
          <w:rFonts w:ascii="Arial" w:hAnsi="Arial" w:cs="Arial"/>
          <w:spacing w:val="-11"/>
        </w:rPr>
        <w:t xml:space="preserve"> </w:t>
      </w:r>
      <w:r w:rsidRPr="000419C2">
        <w:rPr>
          <w:rFonts w:ascii="Arial" w:hAnsi="Arial" w:cs="Arial"/>
        </w:rPr>
        <w:t>provenientes</w:t>
      </w:r>
      <w:r w:rsidRPr="000419C2">
        <w:rPr>
          <w:rFonts w:ascii="Arial" w:hAnsi="Arial" w:cs="Arial"/>
          <w:spacing w:val="-10"/>
        </w:rPr>
        <w:t xml:space="preserve"> </w:t>
      </w:r>
      <w:r w:rsidRPr="000419C2">
        <w:rPr>
          <w:rFonts w:ascii="Arial" w:hAnsi="Arial" w:cs="Arial"/>
        </w:rPr>
        <w:t>de los países de Bolivia, Ecuador y Perú.</w:t>
      </w:r>
    </w:p>
    <w:p w:rsidRPr="000419C2" w:rsidR="000649F2" w:rsidP="002C49A6" w:rsidRDefault="000649F2" w14:paraId="3B5BE5D9" w14:textId="77777777">
      <w:pPr>
        <w:pStyle w:val="Textoindependiente"/>
        <w:spacing w:before="204"/>
        <w:jc w:val="both"/>
        <w:rPr>
          <w:rFonts w:ascii="Arial" w:hAnsi="Arial" w:cs="Arial"/>
          <w:highlight w:val="yellow"/>
        </w:rPr>
      </w:pPr>
    </w:p>
    <w:p w:rsidRPr="000419C2" w:rsidR="00500D34" w:rsidP="002C49A6" w:rsidRDefault="00566B7F" w14:paraId="3AFEB021" w14:textId="142E4C9D">
      <w:pPr>
        <w:pStyle w:val="Ttulo1"/>
        <w:numPr>
          <w:ilvl w:val="0"/>
          <w:numId w:val="17"/>
        </w:numPr>
        <w:tabs>
          <w:tab w:val="left" w:pos="1004"/>
        </w:tabs>
        <w:jc w:val="both"/>
      </w:pPr>
      <w:r w:rsidRPr="000419C2">
        <w:rPr>
          <w:spacing w:val="-2"/>
        </w:rPr>
        <w:t>Conclusiones</w:t>
      </w:r>
      <w:r w:rsidRPr="000419C2" w:rsidR="005E00E0">
        <w:rPr>
          <w:spacing w:val="-2"/>
        </w:rPr>
        <w:t xml:space="preserve"> </w:t>
      </w:r>
    </w:p>
    <w:p w:rsidRPr="000419C2" w:rsidR="00500D34" w:rsidP="002C49A6" w:rsidRDefault="00500D34" w14:paraId="3AFEB022" w14:textId="77777777">
      <w:pPr>
        <w:pStyle w:val="Textoindependiente"/>
        <w:spacing w:before="1"/>
        <w:jc w:val="both"/>
        <w:rPr>
          <w:rFonts w:ascii="Arial" w:hAnsi="Arial" w:cs="Arial"/>
          <w:b/>
        </w:rPr>
      </w:pPr>
    </w:p>
    <w:p w:rsidRPr="00236AF2" w:rsidR="00236AF2" w:rsidP="00236AF2" w:rsidRDefault="00236AF2" w14:paraId="7524D55C" w14:textId="77777777">
      <w:pPr>
        <w:pStyle w:val="Textoindependiente"/>
        <w:jc w:val="both"/>
        <w:rPr>
          <w:rFonts w:ascii="Arial" w:hAnsi="Arial" w:cs="Arial"/>
        </w:rPr>
      </w:pPr>
      <w:r w:rsidRPr="00236AF2">
        <w:rPr>
          <w:rFonts w:ascii="Arial" w:hAnsi="Arial" w:cs="Arial"/>
        </w:rPr>
        <w:t xml:space="preserve">El análisis del sector evidencia que existe una oferta especializada y consolidada para la prestación de servicios de gestión editorial, soporte técnico e indexación de publicaciones científicas en plataformas como Open </w:t>
      </w:r>
      <w:proofErr w:type="spellStart"/>
      <w:r w:rsidRPr="00236AF2">
        <w:rPr>
          <w:rFonts w:ascii="Arial" w:hAnsi="Arial" w:cs="Arial"/>
        </w:rPr>
        <w:t>Journal</w:t>
      </w:r>
      <w:proofErr w:type="spellEnd"/>
      <w:r w:rsidRPr="00236AF2">
        <w:rPr>
          <w:rFonts w:ascii="Arial" w:hAnsi="Arial" w:cs="Arial"/>
        </w:rPr>
        <w:t xml:space="preserve"> </w:t>
      </w:r>
      <w:proofErr w:type="spellStart"/>
      <w:r w:rsidRPr="00236AF2">
        <w:rPr>
          <w:rFonts w:ascii="Arial" w:hAnsi="Arial" w:cs="Arial"/>
        </w:rPr>
        <w:t>Systems</w:t>
      </w:r>
      <w:proofErr w:type="spellEnd"/>
      <w:r w:rsidRPr="00236AF2">
        <w:rPr>
          <w:rFonts w:ascii="Arial" w:hAnsi="Arial" w:cs="Arial"/>
        </w:rPr>
        <w:t xml:space="preserve"> (OJS), impulsada por la transformación digital, la reactivación de </w:t>
      </w:r>
      <w:proofErr w:type="spellStart"/>
      <w:r w:rsidRPr="00236AF2">
        <w:rPr>
          <w:rFonts w:ascii="Arial" w:hAnsi="Arial" w:cs="Arial"/>
        </w:rPr>
        <w:t>Publindex</w:t>
      </w:r>
      <w:proofErr w:type="spellEnd"/>
      <w:r w:rsidRPr="00236AF2">
        <w:rPr>
          <w:rFonts w:ascii="Arial" w:hAnsi="Arial" w:cs="Arial"/>
        </w:rPr>
        <w:t xml:space="preserve"> 2026, las políticas de ciencia abierta y la creciente necesidad de fortalecer la visibilidad e impacto de las revistas académicas. Aunque a nivel nacional la División 58 – Actividades de edición presentó una disminución reciente en ingresos y empleo, los resultados observados en Bogotá muestran un comportamiento favorable, con crecimiento en los ingresos derivados principalmente de la prestación de servicios editoriales, lo que confirma la viabilidad y pertinencia de adelantar el presente proceso contractual.</w:t>
      </w:r>
    </w:p>
    <w:p w:rsidRPr="00236AF2" w:rsidR="00236AF2" w:rsidP="00236AF2" w:rsidRDefault="00236AF2" w14:paraId="211A1FD6" w14:textId="77777777">
      <w:pPr>
        <w:pStyle w:val="Textoindependiente"/>
        <w:jc w:val="both"/>
        <w:rPr>
          <w:rFonts w:ascii="Arial" w:hAnsi="Arial" w:cs="Arial"/>
        </w:rPr>
      </w:pPr>
    </w:p>
    <w:p w:rsidRPr="000419C2" w:rsidR="00F9747C" w:rsidP="00236AF2" w:rsidRDefault="00236AF2" w14:paraId="1EF9AFFF" w14:textId="02442080">
      <w:pPr>
        <w:pStyle w:val="Textoindependiente"/>
        <w:jc w:val="both"/>
        <w:rPr>
          <w:rFonts w:ascii="Arial" w:hAnsi="Arial" w:cs="Arial"/>
        </w:rPr>
      </w:pPr>
      <w:r w:rsidRPr="00236AF2">
        <w:rPr>
          <w:rFonts w:ascii="Arial" w:hAnsi="Arial" w:cs="Arial"/>
        </w:rPr>
        <w:t>De igual manera, el contexto económico nacional refleja una dinámica positiva del sector de Información y Comunicaciones, respaldada por el crecimiento del PIB y la expansión de los servicios digitales y tecnológicos. En materia de inclusión laboral, si bien no se identificó información específica sobre la participación de personas con discapacidad en el sector editorial y TIC, se considera procedente promover su vinculación en la ejecución contractual, en cumplimiento del Decreto 287 de 2026. Finalmente, se concluye que el mercado cuenta con las condiciones técnicas, económicas y normativas necesarias para garantizar la concurrencia de oferentes y la adecuada ejecución del contrato, bajo condiciones de transparencia, competencia y cumplimiento de los acuerdos comerciales aplicables.</w:t>
      </w:r>
    </w:p>
    <w:p w:rsidRPr="000419C2" w:rsidR="00500D34" w:rsidP="002C49A6" w:rsidRDefault="00500D34" w14:paraId="3AFEB026" w14:textId="77777777">
      <w:pPr>
        <w:pStyle w:val="Textoindependiente"/>
        <w:spacing w:before="1"/>
        <w:jc w:val="both"/>
        <w:rPr>
          <w:rFonts w:ascii="Arial" w:hAnsi="Arial" w:cs="Arial"/>
        </w:rPr>
      </w:pPr>
    </w:p>
    <w:p w:rsidRPr="000419C2" w:rsidR="00500D34" w:rsidP="002C49A6" w:rsidRDefault="00566B7F" w14:paraId="3AFEB027" w14:textId="77777777">
      <w:pPr>
        <w:pStyle w:val="Prrafodelista"/>
        <w:numPr>
          <w:ilvl w:val="0"/>
          <w:numId w:val="13"/>
        </w:numPr>
        <w:tabs>
          <w:tab w:val="left" w:pos="567"/>
        </w:tabs>
        <w:ind w:left="567" w:hanging="282"/>
        <w:jc w:val="both"/>
        <w:rPr>
          <w:b/>
          <w:sz w:val="18"/>
          <w:szCs w:val="18"/>
        </w:rPr>
      </w:pPr>
      <w:r w:rsidRPr="000419C2">
        <w:rPr>
          <w:b/>
          <w:sz w:val="18"/>
          <w:szCs w:val="18"/>
        </w:rPr>
        <w:t>ASPECTO</w:t>
      </w:r>
      <w:r w:rsidRPr="000419C2">
        <w:rPr>
          <w:b/>
          <w:spacing w:val="-5"/>
          <w:sz w:val="18"/>
          <w:szCs w:val="18"/>
        </w:rPr>
        <w:t xml:space="preserve"> </w:t>
      </w:r>
      <w:r w:rsidRPr="000419C2">
        <w:rPr>
          <w:b/>
          <w:spacing w:val="-2"/>
          <w:sz w:val="18"/>
          <w:szCs w:val="18"/>
        </w:rPr>
        <w:t>ECONÓMICO</w:t>
      </w:r>
    </w:p>
    <w:p w:rsidRPr="000419C2" w:rsidR="00500D34" w:rsidP="002C49A6" w:rsidRDefault="00500D34" w14:paraId="3AFEB029" w14:textId="77777777">
      <w:pPr>
        <w:pStyle w:val="Textoindependiente"/>
        <w:jc w:val="both"/>
        <w:rPr>
          <w:rFonts w:ascii="Arial" w:hAnsi="Arial" w:cs="Arial"/>
          <w:b/>
        </w:rPr>
      </w:pPr>
    </w:p>
    <w:p w:rsidRPr="00A572CA" w:rsidR="00123FA5" w:rsidP="002C49A6" w:rsidRDefault="00123FA5" w14:paraId="7464897B" w14:textId="4D72F22B">
      <w:pPr>
        <w:pStyle w:val="Textoindependiente"/>
        <w:numPr>
          <w:ilvl w:val="0"/>
          <w:numId w:val="17"/>
        </w:numPr>
        <w:spacing w:before="72"/>
        <w:jc w:val="both"/>
        <w:rPr>
          <w:rFonts w:ascii="Arial" w:hAnsi="Arial" w:eastAsia="Arial" w:cs="Arial"/>
          <w:b/>
          <w:bCs/>
        </w:rPr>
      </w:pPr>
      <w:r w:rsidRPr="00A572CA">
        <w:rPr>
          <w:rFonts w:ascii="Arial" w:hAnsi="Arial" w:eastAsia="Arial" w:cs="Arial"/>
          <w:b/>
          <w:bCs/>
        </w:rPr>
        <w:t>Produc</w:t>
      </w:r>
      <w:r w:rsidRPr="00A572CA" w:rsidR="00B51598">
        <w:rPr>
          <w:rFonts w:ascii="Arial" w:hAnsi="Arial" w:eastAsia="Arial" w:cs="Arial"/>
          <w:b/>
          <w:bCs/>
        </w:rPr>
        <w:t>tos Incluidos dentro del sector</w:t>
      </w:r>
    </w:p>
    <w:p w:rsidR="00CF113F" w:rsidP="00904160" w:rsidRDefault="00904160" w14:paraId="684DFE0C" w14:textId="5C637C92">
      <w:pPr>
        <w:pStyle w:val="Textoindependiente"/>
        <w:spacing w:before="72"/>
        <w:jc w:val="both"/>
        <w:rPr>
          <w:rFonts w:ascii="Arial" w:hAnsi="Arial" w:cs="Arial"/>
        </w:rPr>
      </w:pPr>
      <w:r w:rsidRPr="00904160">
        <w:rPr>
          <w:rFonts w:ascii="Arial" w:hAnsi="Arial" w:cs="Arial"/>
        </w:rPr>
        <w:t xml:space="preserve">En el sector existes productos varias alternativas a Open </w:t>
      </w:r>
      <w:proofErr w:type="spellStart"/>
      <w:r w:rsidRPr="00904160">
        <w:rPr>
          <w:rFonts w:ascii="Arial" w:hAnsi="Arial" w:cs="Arial"/>
        </w:rPr>
        <w:t>Journal</w:t>
      </w:r>
      <w:proofErr w:type="spellEnd"/>
      <w:r w:rsidRPr="00904160">
        <w:rPr>
          <w:rFonts w:ascii="Arial" w:hAnsi="Arial" w:cs="Arial"/>
        </w:rPr>
        <w:t xml:space="preserve"> </w:t>
      </w:r>
      <w:proofErr w:type="spellStart"/>
      <w:r w:rsidRPr="00904160">
        <w:rPr>
          <w:rFonts w:ascii="Arial" w:hAnsi="Arial" w:cs="Arial"/>
        </w:rPr>
        <w:t>Systems</w:t>
      </w:r>
      <w:proofErr w:type="spellEnd"/>
      <w:r w:rsidRPr="00904160">
        <w:rPr>
          <w:rFonts w:ascii="Arial" w:hAnsi="Arial" w:cs="Arial"/>
        </w:rPr>
        <w:t xml:space="preserve"> (OJS) para la gestión y publicación de revistas académicas. Algunas de las más destacadas son Janeway, Kotahi, </w:t>
      </w:r>
      <w:proofErr w:type="spellStart"/>
      <w:r w:rsidRPr="00904160">
        <w:rPr>
          <w:rFonts w:ascii="Arial" w:hAnsi="Arial" w:cs="Arial"/>
        </w:rPr>
        <w:t>Atypon</w:t>
      </w:r>
      <w:proofErr w:type="spellEnd"/>
      <w:r w:rsidRPr="00904160">
        <w:rPr>
          <w:rFonts w:ascii="Arial" w:hAnsi="Arial" w:cs="Arial"/>
        </w:rPr>
        <w:t xml:space="preserve">, </w:t>
      </w:r>
      <w:proofErr w:type="spellStart"/>
      <w:r w:rsidRPr="00904160">
        <w:rPr>
          <w:rFonts w:ascii="Arial" w:hAnsi="Arial" w:cs="Arial"/>
        </w:rPr>
        <w:t>Highwire</w:t>
      </w:r>
      <w:proofErr w:type="spellEnd"/>
      <w:r w:rsidRPr="00904160">
        <w:rPr>
          <w:rFonts w:ascii="Arial" w:hAnsi="Arial" w:cs="Arial"/>
        </w:rPr>
        <w:t xml:space="preserve">, </w:t>
      </w:r>
      <w:proofErr w:type="spellStart"/>
      <w:r w:rsidRPr="00904160">
        <w:rPr>
          <w:rFonts w:ascii="Arial" w:hAnsi="Arial" w:cs="Arial"/>
        </w:rPr>
        <w:t>Silverchair</w:t>
      </w:r>
      <w:proofErr w:type="spellEnd"/>
      <w:r w:rsidRPr="00904160">
        <w:rPr>
          <w:rFonts w:ascii="Arial" w:hAnsi="Arial" w:cs="Arial"/>
        </w:rPr>
        <w:t xml:space="preserve"> y Open </w:t>
      </w:r>
      <w:proofErr w:type="spellStart"/>
      <w:r w:rsidRPr="00904160">
        <w:rPr>
          <w:rFonts w:ascii="Arial" w:hAnsi="Arial" w:cs="Arial"/>
        </w:rPr>
        <w:t>Science</w:t>
      </w:r>
      <w:proofErr w:type="spellEnd"/>
      <w:r w:rsidRPr="00904160">
        <w:rPr>
          <w:rFonts w:ascii="Arial" w:hAnsi="Arial" w:cs="Arial"/>
        </w:rPr>
        <w:t xml:space="preserve"> </w:t>
      </w:r>
      <w:proofErr w:type="spellStart"/>
      <w:r w:rsidRPr="00904160">
        <w:rPr>
          <w:rFonts w:ascii="Arial" w:hAnsi="Arial" w:cs="Arial"/>
        </w:rPr>
        <w:t>Foundation</w:t>
      </w:r>
      <w:proofErr w:type="spellEnd"/>
      <w:r w:rsidRPr="00904160">
        <w:rPr>
          <w:rFonts w:ascii="Arial" w:hAnsi="Arial" w:cs="Arial"/>
        </w:rPr>
        <w:t xml:space="preserve">. Estas opciones ofrecen funcionalidades similares a OJS, como la gestión integral del flujo editorial, la publicación en línea y la revisión por pares. A continuación, se detallan algunas de estas alternativas: (tomado de: </w:t>
      </w:r>
      <w:hyperlink w:history="1" r:id="rId67">
        <w:r w:rsidRPr="00CB3617">
          <w:rPr>
            <w:rStyle w:val="Hipervnculo"/>
            <w:rFonts w:ascii="Arial" w:hAnsi="Arial" w:cs="Arial"/>
          </w:rPr>
          <w:t>https://www.linkedin.com/pulse/alternativas-ojs-6-opciones-de-gesti%C3%B3n-editorial-diferentes-/</w:t>
        </w:r>
      </w:hyperlink>
    </w:p>
    <w:p w:rsidR="00904160" w:rsidP="009F2F3F" w:rsidRDefault="00904160" w14:paraId="1447FF93" w14:textId="77777777">
      <w:pPr>
        <w:pStyle w:val="Textoindependiente"/>
        <w:spacing w:before="72"/>
        <w:jc w:val="both"/>
        <w:rPr>
          <w:rFonts w:ascii="Arial" w:hAnsi="Arial" w:cs="Arial"/>
        </w:rPr>
      </w:pPr>
    </w:p>
    <w:p w:rsidRPr="00904160" w:rsidR="00904160" w:rsidP="009F2F3F" w:rsidRDefault="00904160" w14:paraId="33D7A23E" w14:textId="77777777">
      <w:pPr>
        <w:pStyle w:val="Textoindependiente"/>
        <w:spacing w:before="72"/>
        <w:ind w:left="720"/>
        <w:jc w:val="both"/>
        <w:rPr>
          <w:rFonts w:ascii="Arial" w:hAnsi="Arial" w:cs="Arial"/>
          <w:b/>
          <w:bCs/>
        </w:rPr>
      </w:pPr>
      <w:r w:rsidRPr="00904160">
        <w:rPr>
          <w:rFonts w:ascii="Segoe UI Symbol" w:hAnsi="Segoe UI Symbol" w:cs="Segoe UI Symbol"/>
          <w:b/>
          <w:bCs/>
        </w:rPr>
        <w:t>✓</w:t>
      </w:r>
      <w:r w:rsidRPr="00904160">
        <w:rPr>
          <w:rFonts w:ascii="Arial" w:hAnsi="Arial" w:cs="Arial"/>
          <w:b/>
          <w:bCs/>
        </w:rPr>
        <w:t xml:space="preserve"> Janeway</w:t>
      </w:r>
    </w:p>
    <w:p w:rsidR="00904160" w:rsidP="009F2F3F" w:rsidRDefault="00904160" w14:paraId="7285DA2B" w14:textId="14120182">
      <w:pPr>
        <w:pStyle w:val="Textoindependiente"/>
        <w:spacing w:before="72"/>
        <w:jc w:val="both"/>
        <w:rPr>
          <w:rFonts w:ascii="Arial" w:hAnsi="Arial" w:cs="Arial"/>
        </w:rPr>
      </w:pPr>
      <w:r w:rsidRPr="00904160">
        <w:rPr>
          <w:rFonts w:ascii="Arial" w:hAnsi="Arial" w:cs="Arial"/>
        </w:rPr>
        <w:t>Es una plataforma de código abierto y gratuita, enfocada en la publicación de contenido académico, especialmente para revistas de acceso abierto. Entre sus principales características se destacan el Sistema de envío, Incorporación de DOI, elementos de personalización de la plataforma según las necesidades de la revista.</w:t>
      </w:r>
    </w:p>
    <w:p w:rsidR="009F2F3F" w:rsidP="009F2F3F" w:rsidRDefault="009F2F3F" w14:paraId="3B8FB608" w14:textId="77777777">
      <w:pPr>
        <w:pStyle w:val="Textoindependiente"/>
        <w:spacing w:before="72"/>
        <w:jc w:val="both"/>
        <w:rPr>
          <w:rFonts w:ascii="Arial" w:hAnsi="Arial" w:cs="Arial"/>
        </w:rPr>
      </w:pPr>
    </w:p>
    <w:p w:rsidRPr="0000262A" w:rsidR="00904160" w:rsidP="009F2F3F" w:rsidRDefault="00904160" w14:paraId="4C9816FB" w14:textId="4254AC68">
      <w:pPr>
        <w:pStyle w:val="Textoindependiente"/>
        <w:spacing w:before="72"/>
        <w:ind w:left="720"/>
        <w:jc w:val="both"/>
        <w:rPr>
          <w:rFonts w:ascii="Segoe UI Symbol" w:hAnsi="Segoe UI Symbol" w:cs="Segoe UI Symbol"/>
          <w:b/>
          <w:bCs/>
        </w:rPr>
      </w:pPr>
      <w:r w:rsidRPr="0000262A">
        <w:rPr>
          <w:rFonts w:ascii="Segoe UI Symbol" w:hAnsi="Segoe UI Symbol" w:cs="Segoe UI Symbol"/>
          <w:b/>
          <w:bCs/>
        </w:rPr>
        <w:t xml:space="preserve">✓ </w:t>
      </w:r>
      <w:r w:rsidRPr="00715725">
        <w:rPr>
          <w:rFonts w:ascii="Arial" w:hAnsi="Arial" w:cs="Arial"/>
          <w:b/>
          <w:bCs/>
        </w:rPr>
        <w:t>Kotah</w:t>
      </w:r>
    </w:p>
    <w:p w:rsidR="0000262A" w:rsidP="009F2F3F" w:rsidRDefault="0000262A" w14:paraId="3A995AF0" w14:textId="34A4B491">
      <w:pPr>
        <w:pStyle w:val="Textoindependiente"/>
        <w:spacing w:before="72"/>
        <w:jc w:val="both"/>
        <w:rPr>
          <w:rFonts w:ascii="Arial" w:hAnsi="Arial" w:cs="Arial"/>
        </w:rPr>
      </w:pPr>
      <w:r w:rsidRPr="0000262A">
        <w:rPr>
          <w:rFonts w:ascii="Arial" w:hAnsi="Arial" w:cs="Arial"/>
        </w:rPr>
        <w:t>Plataforma gratuita y versátil que admite revistas, manuscritos científicos, entre otros. Permite revisión por pares, edición en el navegador, revisión abierta, exportación a formatos como JATS, PDF o HTML, y cuenta con funciones colaborativas como notificaciones y chat en tiempo real.</w:t>
      </w:r>
    </w:p>
    <w:p w:rsidR="009F2F3F" w:rsidP="009F2F3F" w:rsidRDefault="009F2F3F" w14:paraId="2B7C3BDB" w14:textId="77777777">
      <w:pPr>
        <w:pStyle w:val="Textoindependiente"/>
        <w:spacing w:before="72"/>
        <w:jc w:val="both"/>
        <w:rPr>
          <w:rFonts w:ascii="Arial" w:hAnsi="Arial" w:cs="Arial"/>
        </w:rPr>
      </w:pPr>
    </w:p>
    <w:p w:rsidRPr="00715725" w:rsidR="0000262A" w:rsidP="009F2F3F" w:rsidRDefault="0000262A" w14:paraId="28428979" w14:textId="77777777">
      <w:pPr>
        <w:pStyle w:val="Textoindependiente"/>
        <w:spacing w:before="72"/>
        <w:ind w:left="720"/>
        <w:jc w:val="both"/>
        <w:rPr>
          <w:rFonts w:ascii="Arial" w:hAnsi="Arial" w:cs="Arial"/>
          <w:b/>
          <w:bCs/>
        </w:rPr>
      </w:pPr>
      <w:r w:rsidRPr="00715725">
        <w:rPr>
          <w:rFonts w:ascii="Segoe UI Symbol" w:hAnsi="Segoe UI Symbol" w:cs="Segoe UI Symbol"/>
          <w:b/>
          <w:bCs/>
        </w:rPr>
        <w:t>✓</w:t>
      </w:r>
      <w:r w:rsidRPr="00715725">
        <w:rPr>
          <w:rFonts w:ascii="Arial" w:hAnsi="Arial" w:cs="Arial"/>
          <w:b/>
          <w:bCs/>
        </w:rPr>
        <w:t xml:space="preserve"> </w:t>
      </w:r>
      <w:proofErr w:type="spellStart"/>
      <w:r w:rsidRPr="00715725">
        <w:rPr>
          <w:rFonts w:ascii="Arial" w:hAnsi="Arial" w:cs="Arial"/>
          <w:b/>
          <w:bCs/>
        </w:rPr>
        <w:t>Atypon</w:t>
      </w:r>
      <w:proofErr w:type="spellEnd"/>
    </w:p>
    <w:p w:rsidR="0000262A" w:rsidP="009F2F3F" w:rsidRDefault="0000262A" w14:paraId="7DAA2AF7" w14:textId="3EE9C8B3">
      <w:pPr>
        <w:pStyle w:val="Textoindependiente"/>
        <w:spacing w:before="72"/>
        <w:jc w:val="both"/>
        <w:rPr>
          <w:rFonts w:ascii="Arial" w:hAnsi="Arial" w:cs="Arial"/>
        </w:rPr>
      </w:pPr>
      <w:r w:rsidRPr="0000262A">
        <w:rPr>
          <w:rFonts w:ascii="Arial" w:hAnsi="Arial" w:cs="Arial"/>
        </w:rPr>
        <w:t xml:space="preserve">Software privado orientado a editores académicos. Su plataforma </w:t>
      </w:r>
      <w:proofErr w:type="spellStart"/>
      <w:r w:rsidRPr="0000262A">
        <w:rPr>
          <w:rFonts w:ascii="Arial" w:hAnsi="Arial" w:cs="Arial"/>
        </w:rPr>
        <w:t>Literatum</w:t>
      </w:r>
      <w:proofErr w:type="spellEnd"/>
      <w:r w:rsidRPr="0000262A">
        <w:rPr>
          <w:rFonts w:ascii="Arial" w:hAnsi="Arial" w:cs="Arial"/>
        </w:rPr>
        <w:t xml:space="preserve"> permite administrar, distribuir y monetizar contenido digital, así como diseñar y gestionar sitios web con herramientas automatizadas.</w:t>
      </w:r>
    </w:p>
    <w:p w:rsidR="009F2F3F" w:rsidP="009F2F3F" w:rsidRDefault="009F2F3F" w14:paraId="1F1DFB8B" w14:textId="77777777">
      <w:pPr>
        <w:pStyle w:val="Textoindependiente"/>
        <w:spacing w:before="72"/>
        <w:jc w:val="both"/>
        <w:rPr>
          <w:rFonts w:ascii="Arial" w:hAnsi="Arial" w:cs="Arial"/>
        </w:rPr>
      </w:pPr>
    </w:p>
    <w:p w:rsidRPr="00715725" w:rsidR="0000262A" w:rsidP="009F2F3F" w:rsidRDefault="0000262A" w14:paraId="043F342E" w14:textId="77777777">
      <w:pPr>
        <w:pStyle w:val="Textoindependiente"/>
        <w:spacing w:before="72"/>
        <w:ind w:left="720"/>
        <w:jc w:val="both"/>
        <w:rPr>
          <w:rFonts w:ascii="Arial" w:hAnsi="Arial" w:cs="Arial"/>
          <w:b/>
          <w:bCs/>
        </w:rPr>
      </w:pPr>
      <w:r w:rsidRPr="00715725">
        <w:rPr>
          <w:rFonts w:ascii="Segoe UI Symbol" w:hAnsi="Segoe UI Symbol" w:cs="Segoe UI Symbol"/>
          <w:b/>
          <w:bCs/>
        </w:rPr>
        <w:t>✓</w:t>
      </w:r>
      <w:r w:rsidRPr="00715725">
        <w:rPr>
          <w:rFonts w:ascii="Arial" w:hAnsi="Arial" w:cs="Arial"/>
          <w:b/>
          <w:bCs/>
        </w:rPr>
        <w:t xml:space="preserve"> </w:t>
      </w:r>
      <w:proofErr w:type="spellStart"/>
      <w:r w:rsidRPr="00715725">
        <w:rPr>
          <w:rFonts w:ascii="Arial" w:hAnsi="Arial" w:cs="Arial"/>
          <w:b/>
          <w:bCs/>
        </w:rPr>
        <w:t>Highwire</w:t>
      </w:r>
      <w:proofErr w:type="spellEnd"/>
    </w:p>
    <w:p w:rsidR="0000262A" w:rsidP="009F2F3F" w:rsidRDefault="0000262A" w14:paraId="234AA02F" w14:textId="19C410D2">
      <w:pPr>
        <w:pStyle w:val="Textoindependiente"/>
        <w:spacing w:before="72"/>
        <w:jc w:val="both"/>
        <w:rPr>
          <w:rFonts w:ascii="Arial" w:hAnsi="Arial" w:cs="Arial"/>
        </w:rPr>
      </w:pPr>
      <w:r w:rsidRPr="00F53B70">
        <w:rPr>
          <w:rFonts w:ascii="Arial" w:hAnsi="Arial" w:cs="Arial"/>
        </w:rPr>
        <w:t xml:space="preserve">Servicio privado de alojamiento respaldado por MPS </w:t>
      </w:r>
      <w:proofErr w:type="spellStart"/>
      <w:r w:rsidRPr="00F53B70">
        <w:rPr>
          <w:rFonts w:ascii="Arial" w:hAnsi="Arial" w:cs="Arial"/>
        </w:rPr>
        <w:t>Limited</w:t>
      </w:r>
      <w:proofErr w:type="spellEnd"/>
      <w:r w:rsidRPr="00F53B70">
        <w:rPr>
          <w:rFonts w:ascii="Arial" w:hAnsi="Arial" w:cs="Arial"/>
        </w:rPr>
        <w:t>. Cubre todas las etapas del proceso editorial: envío, revisión, publicación, análisis e informes, y está orientado a revistas, libros y contenido multimedia.</w:t>
      </w:r>
    </w:p>
    <w:p w:rsidRPr="00F53B70" w:rsidR="009F2F3F" w:rsidP="009F2F3F" w:rsidRDefault="009F2F3F" w14:paraId="4B4B0631" w14:textId="77777777">
      <w:pPr>
        <w:pStyle w:val="Textoindependiente"/>
        <w:spacing w:before="72"/>
        <w:jc w:val="both"/>
        <w:rPr>
          <w:rFonts w:ascii="Arial" w:hAnsi="Arial" w:cs="Arial"/>
        </w:rPr>
      </w:pPr>
    </w:p>
    <w:p w:rsidRPr="00F53B70" w:rsidR="0000262A" w:rsidP="009F2F3F" w:rsidRDefault="0000262A" w14:paraId="00EFE4FF" w14:textId="77777777">
      <w:pPr>
        <w:pStyle w:val="Textoindependiente"/>
        <w:spacing w:before="72"/>
        <w:ind w:left="720"/>
        <w:jc w:val="both"/>
        <w:rPr>
          <w:rFonts w:ascii="Arial" w:hAnsi="Arial" w:cs="Arial"/>
          <w:b/>
          <w:bCs/>
        </w:rPr>
      </w:pPr>
      <w:r w:rsidRPr="00F53B70">
        <w:rPr>
          <w:rFonts w:ascii="Segoe UI Symbol" w:hAnsi="Segoe UI Symbol" w:cs="Segoe UI Symbol"/>
          <w:b/>
          <w:bCs/>
        </w:rPr>
        <w:t>✓</w:t>
      </w:r>
      <w:r w:rsidRPr="00F53B70">
        <w:rPr>
          <w:rFonts w:ascii="Arial" w:hAnsi="Arial" w:cs="Arial"/>
          <w:b/>
          <w:bCs/>
        </w:rPr>
        <w:t xml:space="preserve"> </w:t>
      </w:r>
      <w:proofErr w:type="spellStart"/>
      <w:r w:rsidRPr="00F53B70">
        <w:rPr>
          <w:rFonts w:ascii="Arial" w:hAnsi="Arial" w:cs="Arial"/>
          <w:b/>
          <w:bCs/>
        </w:rPr>
        <w:t>Silverchair</w:t>
      </w:r>
      <w:proofErr w:type="spellEnd"/>
    </w:p>
    <w:p w:rsidR="0000262A" w:rsidP="009F2F3F" w:rsidRDefault="0000262A" w14:paraId="6694B94B" w14:textId="04B19180">
      <w:pPr>
        <w:pStyle w:val="Textoindependiente"/>
        <w:spacing w:before="72"/>
        <w:jc w:val="both"/>
        <w:rPr>
          <w:rFonts w:ascii="Arial" w:hAnsi="Arial" w:cs="Arial"/>
        </w:rPr>
      </w:pPr>
      <w:r w:rsidRPr="00F53B70">
        <w:rPr>
          <w:rFonts w:ascii="Arial" w:hAnsi="Arial" w:cs="Arial"/>
        </w:rPr>
        <w:t>Plataforma privada para editores académicos y profesionales. Ofrece herramientas para lanzar productos digitales, personalizar software, gestionar contenido y adaptar servicios según modelos editoriales en evolución.</w:t>
      </w:r>
    </w:p>
    <w:p w:rsidRPr="00F53B70" w:rsidR="009F2F3F" w:rsidP="009F2F3F" w:rsidRDefault="009F2F3F" w14:paraId="6B4DB14D" w14:textId="77777777">
      <w:pPr>
        <w:pStyle w:val="Textoindependiente"/>
        <w:spacing w:before="72"/>
        <w:jc w:val="both"/>
        <w:rPr>
          <w:rFonts w:ascii="Arial" w:hAnsi="Arial" w:cs="Arial"/>
        </w:rPr>
      </w:pPr>
    </w:p>
    <w:p w:rsidRPr="00F53B70" w:rsidR="0000262A" w:rsidP="00D67B48" w:rsidRDefault="0000262A" w14:paraId="729550B1" w14:textId="77777777">
      <w:pPr>
        <w:pStyle w:val="Textoindependiente"/>
        <w:spacing w:before="72"/>
        <w:ind w:left="720"/>
        <w:jc w:val="both"/>
        <w:rPr>
          <w:rFonts w:ascii="Arial" w:hAnsi="Arial" w:cs="Arial"/>
          <w:b/>
          <w:bCs/>
        </w:rPr>
      </w:pPr>
      <w:r w:rsidRPr="00F53B70">
        <w:rPr>
          <w:rFonts w:ascii="Segoe UI Symbol" w:hAnsi="Segoe UI Symbol" w:cs="Segoe UI Symbol"/>
          <w:b/>
          <w:bCs/>
        </w:rPr>
        <w:t>✓</w:t>
      </w:r>
      <w:r w:rsidRPr="00F53B70">
        <w:rPr>
          <w:rFonts w:ascii="Arial" w:hAnsi="Arial" w:cs="Arial"/>
          <w:b/>
          <w:bCs/>
        </w:rPr>
        <w:t xml:space="preserve"> Open </w:t>
      </w:r>
      <w:proofErr w:type="spellStart"/>
      <w:r w:rsidRPr="00F53B70">
        <w:rPr>
          <w:rFonts w:ascii="Arial" w:hAnsi="Arial" w:cs="Arial"/>
          <w:b/>
          <w:bCs/>
        </w:rPr>
        <w:t>Science</w:t>
      </w:r>
      <w:proofErr w:type="spellEnd"/>
      <w:r w:rsidRPr="00F53B70">
        <w:rPr>
          <w:rFonts w:ascii="Arial" w:hAnsi="Arial" w:cs="Arial"/>
          <w:b/>
          <w:bCs/>
        </w:rPr>
        <w:t xml:space="preserve"> </w:t>
      </w:r>
      <w:proofErr w:type="spellStart"/>
      <w:r w:rsidRPr="00F53B70">
        <w:rPr>
          <w:rFonts w:ascii="Arial" w:hAnsi="Arial" w:cs="Arial"/>
          <w:b/>
          <w:bCs/>
        </w:rPr>
        <w:t>Foundation</w:t>
      </w:r>
      <w:proofErr w:type="spellEnd"/>
      <w:r w:rsidRPr="00F53B70">
        <w:rPr>
          <w:rFonts w:ascii="Arial" w:hAnsi="Arial" w:cs="Arial"/>
          <w:b/>
          <w:bCs/>
        </w:rPr>
        <w:t xml:space="preserve"> (OSF)</w:t>
      </w:r>
    </w:p>
    <w:p w:rsidRPr="00F53B70" w:rsidR="0000262A" w:rsidP="009F2F3F" w:rsidRDefault="0000262A" w14:paraId="39826524" w14:textId="16EC0626">
      <w:pPr>
        <w:pStyle w:val="Textoindependiente"/>
        <w:spacing w:before="72"/>
        <w:jc w:val="both"/>
        <w:rPr>
          <w:rFonts w:ascii="Arial" w:hAnsi="Arial" w:cs="Arial"/>
        </w:rPr>
      </w:pPr>
      <w:r w:rsidRPr="00F53B70">
        <w:rPr>
          <w:rFonts w:ascii="Arial" w:hAnsi="Arial" w:cs="Arial"/>
        </w:rPr>
        <w:t xml:space="preserve">Plataforma de acceso abierto para facilitar la colaboración en investigación. Permite crear y gestionar proyectos, compartir datos y documentos, publicar </w:t>
      </w:r>
      <w:proofErr w:type="spellStart"/>
      <w:r w:rsidRPr="00F53B70">
        <w:rPr>
          <w:rFonts w:ascii="Arial" w:hAnsi="Arial" w:cs="Arial"/>
        </w:rPr>
        <w:t>preprints</w:t>
      </w:r>
      <w:proofErr w:type="spellEnd"/>
      <w:r w:rsidRPr="00F53B70">
        <w:rPr>
          <w:rFonts w:ascii="Arial" w:hAnsi="Arial" w:cs="Arial"/>
        </w:rPr>
        <w:t xml:space="preserve"> y centralizar la administración de materiales científicos.</w:t>
      </w:r>
    </w:p>
    <w:p w:rsidRPr="000419C2" w:rsidR="00904160" w:rsidP="002C49A6" w:rsidRDefault="00904160" w14:paraId="5F5D6196" w14:textId="77777777">
      <w:pPr>
        <w:pStyle w:val="Textoindependiente"/>
        <w:spacing w:before="72"/>
        <w:jc w:val="both"/>
        <w:rPr>
          <w:rFonts w:ascii="Arial" w:hAnsi="Arial" w:cs="Arial"/>
        </w:rPr>
      </w:pPr>
    </w:p>
    <w:p w:rsidRPr="000419C2" w:rsidR="00CF113F" w:rsidP="002C49A6" w:rsidRDefault="007822A7" w14:paraId="43A921FC" w14:textId="6BFDFEA9">
      <w:pPr>
        <w:pStyle w:val="Textoindependiente"/>
        <w:numPr>
          <w:ilvl w:val="0"/>
          <w:numId w:val="17"/>
        </w:numPr>
        <w:spacing w:before="72"/>
        <w:jc w:val="both"/>
        <w:rPr>
          <w:rFonts w:ascii="Arial" w:hAnsi="Arial" w:eastAsia="Arial" w:cs="Arial"/>
          <w:b/>
          <w:bCs/>
        </w:rPr>
      </w:pPr>
      <w:r w:rsidRPr="000419C2">
        <w:rPr>
          <w:rFonts w:ascii="Arial" w:hAnsi="Arial" w:eastAsia="Arial" w:cs="Arial"/>
          <w:b/>
          <w:bCs/>
        </w:rPr>
        <w:t>Agentes que componen el sector</w:t>
      </w:r>
    </w:p>
    <w:p w:rsidRPr="000419C2" w:rsidR="007822A7" w:rsidP="002C49A6" w:rsidRDefault="007822A7" w14:paraId="7996716D" w14:textId="77777777">
      <w:pPr>
        <w:pStyle w:val="Textoindependiente"/>
        <w:spacing w:before="72"/>
        <w:jc w:val="both"/>
        <w:rPr>
          <w:rFonts w:ascii="Arial" w:hAnsi="Arial" w:eastAsia="Arial" w:cs="Arial"/>
          <w:b/>
          <w:bCs/>
        </w:rPr>
      </w:pPr>
    </w:p>
    <w:p w:rsidR="009F2F3F" w:rsidP="009F2F3F" w:rsidRDefault="009F2F3F" w14:paraId="25695507" w14:textId="77777777">
      <w:pPr>
        <w:pStyle w:val="Textoindependiente"/>
        <w:spacing w:before="72"/>
        <w:jc w:val="both"/>
        <w:rPr>
          <w:rFonts w:ascii="Arial" w:hAnsi="Arial" w:cs="Arial"/>
        </w:rPr>
      </w:pPr>
      <w:r w:rsidRPr="009F2F3F">
        <w:rPr>
          <w:rFonts w:ascii="Arial" w:hAnsi="Arial" w:cs="Arial"/>
        </w:rPr>
        <w:t xml:space="preserve">No existe una entidad única que regule el OJS (Open </w:t>
      </w:r>
      <w:proofErr w:type="spellStart"/>
      <w:r w:rsidRPr="009F2F3F">
        <w:rPr>
          <w:rFonts w:ascii="Arial" w:hAnsi="Arial" w:cs="Arial"/>
        </w:rPr>
        <w:t>Journal</w:t>
      </w:r>
      <w:proofErr w:type="spellEnd"/>
      <w:r w:rsidRPr="009F2F3F">
        <w:rPr>
          <w:rFonts w:ascii="Arial" w:hAnsi="Arial" w:cs="Arial"/>
        </w:rPr>
        <w:t xml:space="preserve"> </w:t>
      </w:r>
      <w:proofErr w:type="spellStart"/>
      <w:r w:rsidRPr="009F2F3F">
        <w:rPr>
          <w:rFonts w:ascii="Arial" w:hAnsi="Arial" w:cs="Arial"/>
        </w:rPr>
        <w:t>Systems</w:t>
      </w:r>
      <w:proofErr w:type="spellEnd"/>
      <w:r w:rsidRPr="009F2F3F">
        <w:rPr>
          <w:rFonts w:ascii="Arial" w:hAnsi="Arial" w:cs="Arial"/>
        </w:rPr>
        <w:t>) ni las publicaciones científicas que se alojan en esa plataforma objeto del presente contrato, por las siguientes razones:</w:t>
      </w:r>
    </w:p>
    <w:p w:rsidR="00D67B48" w:rsidP="009F2F3F" w:rsidRDefault="00D67B48" w14:paraId="0D484BB7" w14:textId="77777777">
      <w:pPr>
        <w:pStyle w:val="Textoindependiente"/>
        <w:spacing w:before="72"/>
        <w:jc w:val="both"/>
        <w:rPr>
          <w:rFonts w:ascii="Arial" w:hAnsi="Arial" w:cs="Arial"/>
        </w:rPr>
      </w:pPr>
    </w:p>
    <w:p w:rsidRPr="009F2F3F" w:rsidR="009F2F3F" w:rsidP="009F2F3F" w:rsidRDefault="009F2F3F" w14:paraId="681CF084" w14:textId="1576E553">
      <w:pPr>
        <w:pStyle w:val="Textoindependiente"/>
        <w:spacing w:before="72"/>
        <w:jc w:val="both"/>
        <w:rPr>
          <w:rFonts w:ascii="Arial" w:hAnsi="Arial" w:cs="Arial"/>
        </w:rPr>
      </w:pPr>
      <w:r w:rsidRPr="009F2F3F">
        <w:rPr>
          <w:rFonts w:ascii="Arial" w:hAnsi="Arial" w:cs="Arial"/>
        </w:rPr>
        <w:t xml:space="preserve">El OJS (Open </w:t>
      </w:r>
      <w:proofErr w:type="spellStart"/>
      <w:r w:rsidRPr="009F2F3F">
        <w:rPr>
          <w:rFonts w:ascii="Arial" w:hAnsi="Arial" w:cs="Arial"/>
        </w:rPr>
        <w:t>Journal</w:t>
      </w:r>
      <w:proofErr w:type="spellEnd"/>
      <w:r w:rsidRPr="009F2F3F">
        <w:rPr>
          <w:rFonts w:ascii="Arial" w:hAnsi="Arial" w:cs="Arial"/>
        </w:rPr>
        <w:t xml:space="preserve"> </w:t>
      </w:r>
      <w:proofErr w:type="spellStart"/>
      <w:r w:rsidRPr="009F2F3F">
        <w:rPr>
          <w:rFonts w:ascii="Arial" w:hAnsi="Arial" w:cs="Arial"/>
        </w:rPr>
        <w:t>Systems</w:t>
      </w:r>
      <w:proofErr w:type="spellEnd"/>
      <w:r w:rsidRPr="009F2F3F">
        <w:rPr>
          <w:rFonts w:ascii="Arial" w:hAnsi="Arial" w:cs="Arial"/>
        </w:rPr>
        <w:t>) es un sistema de gestión y publicación de revistas científicas de acceso abierto, desarrollado por el PKP (Public Knowledge Project), lo que refiere iniciativa de investigación sin ánimo de lucro. (https://pkp.sfu.ca/about/)</w:t>
      </w:r>
    </w:p>
    <w:p w:rsidRPr="009F2F3F" w:rsidR="009F2F3F" w:rsidP="009F2F3F" w:rsidRDefault="009F2F3F" w14:paraId="3943E08E" w14:textId="5AE5E830">
      <w:pPr>
        <w:pStyle w:val="Textoindependiente"/>
        <w:spacing w:before="72"/>
        <w:jc w:val="both"/>
        <w:rPr>
          <w:rFonts w:ascii="Arial" w:hAnsi="Arial" w:cs="Arial"/>
        </w:rPr>
      </w:pPr>
    </w:p>
    <w:p w:rsidR="009F2F3F" w:rsidP="009F2F3F" w:rsidRDefault="009F2F3F" w14:paraId="379BA0B9" w14:textId="3CD4A55E">
      <w:pPr>
        <w:pStyle w:val="Textoindependiente"/>
        <w:spacing w:before="72"/>
        <w:jc w:val="both"/>
        <w:rPr>
          <w:rFonts w:ascii="Arial" w:hAnsi="Arial" w:cs="Arial"/>
        </w:rPr>
      </w:pPr>
      <w:r w:rsidRPr="009F2F3F">
        <w:rPr>
          <w:rFonts w:ascii="Arial" w:hAnsi="Arial" w:cs="Arial"/>
        </w:rPr>
        <w:t>El PKP (Public Knowledge Project) ofrece el software y buenas prácticas, pero no regula el contenido ni actúa como organismo certificador.</w:t>
      </w:r>
    </w:p>
    <w:p w:rsidRPr="009F2F3F" w:rsidR="00D67B48" w:rsidP="009F2F3F" w:rsidRDefault="00D67B48" w14:paraId="04928CE3" w14:textId="77777777">
      <w:pPr>
        <w:pStyle w:val="Textoindependiente"/>
        <w:spacing w:before="72"/>
        <w:jc w:val="both"/>
        <w:rPr>
          <w:rFonts w:ascii="Arial" w:hAnsi="Arial" w:cs="Arial"/>
        </w:rPr>
      </w:pPr>
    </w:p>
    <w:p w:rsidRPr="000419C2" w:rsidR="004A0F3D" w:rsidP="00D67B48" w:rsidRDefault="009F2F3F" w14:paraId="0BD2E64F" w14:textId="334180A9">
      <w:pPr>
        <w:pStyle w:val="Textoindependiente"/>
        <w:spacing w:before="72"/>
        <w:jc w:val="both"/>
        <w:rPr>
          <w:rFonts w:ascii="Arial" w:hAnsi="Arial" w:cs="Arial"/>
        </w:rPr>
      </w:pPr>
      <w:r w:rsidRPr="009F2F3F">
        <w:rPr>
          <w:rFonts w:ascii="Arial" w:hAnsi="Arial" w:cs="Arial"/>
        </w:rPr>
        <w:t xml:space="preserve">De acuerdo con lo anterior, cada institución, grupo editorial o entidad pública que usa OJS (Open </w:t>
      </w:r>
      <w:proofErr w:type="spellStart"/>
      <w:r w:rsidRPr="009F2F3F">
        <w:rPr>
          <w:rFonts w:ascii="Arial" w:hAnsi="Arial" w:cs="Arial"/>
        </w:rPr>
        <w:t>Journal</w:t>
      </w:r>
      <w:proofErr w:type="spellEnd"/>
      <w:r w:rsidRPr="009F2F3F">
        <w:rPr>
          <w:rFonts w:ascii="Arial" w:hAnsi="Arial" w:cs="Arial"/>
        </w:rPr>
        <w:t xml:space="preserve"> </w:t>
      </w:r>
      <w:proofErr w:type="spellStart"/>
      <w:r w:rsidRPr="009F2F3F">
        <w:rPr>
          <w:rFonts w:ascii="Arial" w:hAnsi="Arial" w:cs="Arial"/>
        </w:rPr>
        <w:t>Systems</w:t>
      </w:r>
      <w:proofErr w:type="spellEnd"/>
      <w:r w:rsidRPr="009F2F3F">
        <w:rPr>
          <w:rFonts w:ascii="Arial" w:hAnsi="Arial" w:cs="Arial"/>
        </w:rPr>
        <w:t xml:space="preserve">) es responsable de las políticas de gestión editorial, calidad científica y cumplimiento de normas éticas y </w:t>
      </w:r>
      <w:proofErr w:type="spellStart"/>
      <w:r w:rsidRPr="009F2F3F">
        <w:rPr>
          <w:rFonts w:ascii="Arial" w:hAnsi="Arial" w:cs="Arial"/>
        </w:rPr>
        <w:t>cietificas</w:t>
      </w:r>
      <w:proofErr w:type="spellEnd"/>
      <w:r w:rsidRPr="009F2F3F">
        <w:rPr>
          <w:rFonts w:ascii="Arial" w:hAnsi="Arial" w:cs="Arial"/>
        </w:rPr>
        <w:t xml:space="preserve"> en sus publicaciones.</w:t>
      </w:r>
    </w:p>
    <w:p w:rsidRPr="000419C2" w:rsidR="00C55AC8" w:rsidP="00C55AC8" w:rsidRDefault="00C55AC8" w14:paraId="39BAE386" w14:textId="77777777">
      <w:pPr>
        <w:pStyle w:val="Textoindependiente"/>
        <w:spacing w:before="72"/>
        <w:jc w:val="both"/>
        <w:rPr>
          <w:rFonts w:ascii="Arial" w:hAnsi="Arial" w:cs="Arial"/>
        </w:rPr>
      </w:pPr>
    </w:p>
    <w:p w:rsidRPr="000419C2" w:rsidR="0004030F" w:rsidP="002C49A6" w:rsidRDefault="0004030F" w14:paraId="39ADFEAA" w14:textId="369E710D">
      <w:pPr>
        <w:pStyle w:val="Textoindependiente"/>
        <w:numPr>
          <w:ilvl w:val="0"/>
          <w:numId w:val="17"/>
        </w:numPr>
        <w:spacing w:before="72"/>
        <w:jc w:val="both"/>
        <w:rPr>
          <w:rFonts w:ascii="Arial" w:hAnsi="Arial" w:eastAsia="Arial" w:cs="Arial"/>
          <w:b/>
          <w:bCs/>
        </w:rPr>
      </w:pPr>
      <w:r w:rsidRPr="000419C2">
        <w:rPr>
          <w:rFonts w:ascii="Arial" w:hAnsi="Arial" w:eastAsia="Arial" w:cs="Arial"/>
          <w:b/>
          <w:bCs/>
        </w:rPr>
        <w:t>Gremios y asociaciones que participan en el sector</w:t>
      </w:r>
    </w:p>
    <w:p w:rsidRPr="000419C2" w:rsidR="0004030F" w:rsidP="002C49A6" w:rsidRDefault="0004030F" w14:paraId="12C9487D" w14:textId="77777777">
      <w:pPr>
        <w:pStyle w:val="Textoindependiente"/>
        <w:spacing w:before="72"/>
        <w:jc w:val="both"/>
        <w:rPr>
          <w:rFonts w:ascii="Arial" w:hAnsi="Arial" w:eastAsia="Arial" w:cs="Arial"/>
          <w:b/>
          <w:bCs/>
        </w:rPr>
      </w:pPr>
    </w:p>
    <w:p w:rsidR="007C550D" w:rsidP="002C49A6" w:rsidRDefault="007C550D" w14:paraId="7875CEAF" w14:textId="437CF6CD">
      <w:pPr>
        <w:pStyle w:val="Textoindependiente"/>
        <w:jc w:val="both"/>
        <w:rPr>
          <w:rFonts w:ascii="Arial" w:hAnsi="Arial" w:cs="Arial"/>
          <w:spacing w:val="-2"/>
        </w:rPr>
      </w:pPr>
      <w:r w:rsidRPr="000419C2">
        <w:rPr>
          <w:rFonts w:ascii="Arial" w:hAnsi="Arial" w:cs="Arial"/>
        </w:rPr>
        <w:t>Las</w:t>
      </w:r>
      <w:r w:rsidRPr="000419C2">
        <w:rPr>
          <w:rFonts w:ascii="Arial" w:hAnsi="Arial" w:cs="Arial"/>
          <w:spacing w:val="-7"/>
        </w:rPr>
        <w:t xml:space="preserve"> </w:t>
      </w:r>
      <w:r w:rsidRPr="000419C2">
        <w:rPr>
          <w:rFonts w:ascii="Arial" w:hAnsi="Arial" w:cs="Arial"/>
        </w:rPr>
        <w:t>siguientes</w:t>
      </w:r>
      <w:r w:rsidRPr="000419C2">
        <w:rPr>
          <w:rFonts w:ascii="Arial" w:hAnsi="Arial" w:cs="Arial"/>
          <w:spacing w:val="-6"/>
        </w:rPr>
        <w:t xml:space="preserve"> </w:t>
      </w:r>
      <w:r w:rsidRPr="000419C2">
        <w:rPr>
          <w:rFonts w:ascii="Arial" w:hAnsi="Arial" w:cs="Arial"/>
        </w:rPr>
        <w:t>son</w:t>
      </w:r>
      <w:r w:rsidRPr="000419C2">
        <w:rPr>
          <w:rFonts w:ascii="Arial" w:hAnsi="Arial" w:cs="Arial"/>
          <w:spacing w:val="-7"/>
        </w:rPr>
        <w:t xml:space="preserve"> </w:t>
      </w:r>
      <w:r w:rsidRPr="000419C2">
        <w:rPr>
          <w:rFonts w:ascii="Arial" w:hAnsi="Arial" w:cs="Arial"/>
        </w:rPr>
        <w:t>entidades</w:t>
      </w:r>
      <w:r w:rsidRPr="000419C2">
        <w:rPr>
          <w:rFonts w:ascii="Arial" w:hAnsi="Arial" w:cs="Arial"/>
          <w:spacing w:val="-6"/>
        </w:rPr>
        <w:t xml:space="preserve"> </w:t>
      </w:r>
      <w:r w:rsidRPr="000419C2">
        <w:rPr>
          <w:rFonts w:ascii="Arial" w:hAnsi="Arial" w:cs="Arial"/>
        </w:rPr>
        <w:t>y</w:t>
      </w:r>
      <w:r w:rsidRPr="000419C2">
        <w:rPr>
          <w:rFonts w:ascii="Arial" w:hAnsi="Arial" w:cs="Arial"/>
          <w:spacing w:val="-4"/>
        </w:rPr>
        <w:t xml:space="preserve"> </w:t>
      </w:r>
      <w:r w:rsidRPr="000419C2">
        <w:rPr>
          <w:rFonts w:ascii="Arial" w:hAnsi="Arial" w:cs="Arial"/>
        </w:rPr>
        <w:t>gremios</w:t>
      </w:r>
      <w:r w:rsidRPr="000419C2">
        <w:rPr>
          <w:rFonts w:ascii="Arial" w:hAnsi="Arial" w:cs="Arial"/>
          <w:spacing w:val="-6"/>
        </w:rPr>
        <w:t xml:space="preserve"> </w:t>
      </w:r>
      <w:r w:rsidRPr="000419C2">
        <w:rPr>
          <w:rFonts w:ascii="Arial" w:hAnsi="Arial" w:cs="Arial"/>
        </w:rPr>
        <w:t>que</w:t>
      </w:r>
      <w:r w:rsidRPr="000419C2">
        <w:rPr>
          <w:rFonts w:ascii="Arial" w:hAnsi="Arial" w:cs="Arial"/>
          <w:spacing w:val="-8"/>
        </w:rPr>
        <w:t xml:space="preserve"> </w:t>
      </w:r>
      <w:r w:rsidRPr="000419C2">
        <w:rPr>
          <w:rFonts w:ascii="Arial" w:hAnsi="Arial" w:cs="Arial"/>
        </w:rPr>
        <w:t>participan</w:t>
      </w:r>
      <w:r w:rsidRPr="000419C2">
        <w:rPr>
          <w:rFonts w:ascii="Arial" w:hAnsi="Arial" w:cs="Arial"/>
          <w:spacing w:val="-5"/>
        </w:rPr>
        <w:t xml:space="preserve"> </w:t>
      </w:r>
      <w:r w:rsidRPr="000419C2">
        <w:rPr>
          <w:rFonts w:ascii="Arial" w:hAnsi="Arial" w:cs="Arial"/>
        </w:rPr>
        <w:t>en</w:t>
      </w:r>
      <w:r w:rsidRPr="000419C2">
        <w:rPr>
          <w:rFonts w:ascii="Arial" w:hAnsi="Arial" w:cs="Arial"/>
          <w:spacing w:val="-8"/>
        </w:rPr>
        <w:t xml:space="preserve"> </w:t>
      </w:r>
      <w:r w:rsidRPr="000419C2">
        <w:rPr>
          <w:rFonts w:ascii="Arial" w:hAnsi="Arial" w:cs="Arial"/>
        </w:rPr>
        <w:t>el</w:t>
      </w:r>
      <w:r w:rsidRPr="000419C2">
        <w:rPr>
          <w:rFonts w:ascii="Arial" w:hAnsi="Arial" w:cs="Arial"/>
          <w:spacing w:val="-9"/>
        </w:rPr>
        <w:t xml:space="preserve"> </w:t>
      </w:r>
      <w:r w:rsidRPr="000419C2">
        <w:rPr>
          <w:rFonts w:ascii="Arial" w:hAnsi="Arial" w:cs="Arial"/>
          <w:spacing w:val="-2"/>
        </w:rPr>
        <w:t>sector:</w:t>
      </w:r>
    </w:p>
    <w:p w:rsidR="00B43C61" w:rsidP="002C49A6" w:rsidRDefault="00B43C61" w14:paraId="7265C278" w14:textId="77777777">
      <w:pPr>
        <w:pStyle w:val="Textoindependiente"/>
        <w:jc w:val="both"/>
        <w:rPr>
          <w:rFonts w:ascii="Arial" w:hAnsi="Arial" w:cs="Arial"/>
          <w:spacing w:val="-2"/>
        </w:rPr>
      </w:pPr>
    </w:p>
    <w:p w:rsidR="00B43C61" w:rsidP="00410BFD" w:rsidRDefault="00B43C61" w14:paraId="1EA4FAAC" w14:textId="77777777">
      <w:pPr>
        <w:pStyle w:val="Textoindependiente"/>
        <w:ind w:left="720"/>
        <w:jc w:val="both"/>
        <w:rPr>
          <w:rFonts w:ascii="Arial" w:hAnsi="Arial" w:cs="Arial"/>
          <w:b/>
          <w:bCs/>
          <w:spacing w:val="-2"/>
        </w:rPr>
      </w:pPr>
      <w:r w:rsidRPr="00410BFD">
        <w:rPr>
          <w:rFonts w:ascii="Segoe UI Symbol" w:hAnsi="Segoe UI Symbol" w:cs="Segoe UI Symbol"/>
          <w:b/>
          <w:bCs/>
          <w:spacing w:val="-2"/>
        </w:rPr>
        <w:t>✓</w:t>
      </w:r>
      <w:r w:rsidRPr="00410BFD">
        <w:rPr>
          <w:rFonts w:ascii="Arial" w:hAnsi="Arial" w:cs="Arial"/>
          <w:b/>
          <w:bCs/>
          <w:spacing w:val="-2"/>
        </w:rPr>
        <w:t xml:space="preserve"> Ministerio de tecnologías de la información y las comunicaciones</w:t>
      </w:r>
    </w:p>
    <w:p w:rsidRPr="00410BFD" w:rsidR="00410BFD" w:rsidP="00B43C61" w:rsidRDefault="00410BFD" w14:paraId="252791D2" w14:textId="77777777">
      <w:pPr>
        <w:pStyle w:val="Textoindependiente"/>
        <w:jc w:val="both"/>
        <w:rPr>
          <w:rFonts w:ascii="Arial" w:hAnsi="Arial" w:cs="Arial"/>
          <w:b/>
          <w:bCs/>
          <w:spacing w:val="-2"/>
        </w:rPr>
      </w:pPr>
    </w:p>
    <w:p w:rsidR="00B43C61" w:rsidP="00B43C61" w:rsidRDefault="00B43C61" w14:paraId="2A22D804" w14:textId="303C1381">
      <w:pPr>
        <w:pStyle w:val="Textoindependiente"/>
        <w:spacing w:before="72"/>
        <w:jc w:val="both"/>
        <w:rPr>
          <w:rFonts w:ascii="Arial" w:hAnsi="Arial" w:cs="Arial"/>
        </w:rPr>
      </w:pPr>
      <w:r w:rsidRPr="00B43C61">
        <w:rPr>
          <w:rFonts w:ascii="Arial" w:hAnsi="Arial" w:cs="Arial"/>
        </w:rPr>
        <w:t>Según la Ley 1341 o Ley de TIC, es la entidad que se encarga de diseñar, adoptar y promover las políticas, planes, programas y proyectos del sector de las Tecnologías de la Información y las Comunicaciones. Dentro de sus funciones está incrementar y facilitar el acceso de todos los habitantes del territorio nacional</w:t>
      </w:r>
      <w:r w:rsidR="00410BFD">
        <w:rPr>
          <w:rFonts w:ascii="Arial" w:hAnsi="Arial" w:cs="Arial"/>
        </w:rPr>
        <w:t xml:space="preserve"> </w:t>
      </w:r>
      <w:r w:rsidRPr="00B43C61">
        <w:rPr>
          <w:rFonts w:ascii="Arial" w:hAnsi="Arial" w:cs="Arial"/>
        </w:rPr>
        <w:t>a las Tecnologías de la Información y las Comunicaciones y a sus beneficios.</w:t>
      </w:r>
    </w:p>
    <w:p w:rsidRPr="00B43C61" w:rsidR="00410BFD" w:rsidP="00B43C61" w:rsidRDefault="00410BFD" w14:paraId="21070146" w14:textId="77777777">
      <w:pPr>
        <w:pStyle w:val="Textoindependiente"/>
        <w:spacing w:before="72"/>
        <w:jc w:val="both"/>
        <w:rPr>
          <w:rFonts w:ascii="Arial" w:hAnsi="Arial" w:cs="Arial"/>
        </w:rPr>
      </w:pPr>
    </w:p>
    <w:p w:rsidR="00B43C61" w:rsidP="00410BFD" w:rsidRDefault="00B43C61" w14:paraId="15C5D2A5" w14:textId="77777777">
      <w:pPr>
        <w:pStyle w:val="Textoindependiente"/>
        <w:ind w:left="720"/>
        <w:jc w:val="both"/>
        <w:rPr>
          <w:rFonts w:ascii="Arial" w:hAnsi="Arial" w:cs="Arial"/>
          <w:b/>
          <w:bCs/>
          <w:spacing w:val="-2"/>
        </w:rPr>
      </w:pPr>
      <w:r w:rsidRPr="00410BFD">
        <w:rPr>
          <w:rFonts w:ascii="Segoe UI Symbol" w:hAnsi="Segoe UI Symbol" w:cs="Segoe UI Symbol"/>
          <w:b/>
          <w:bCs/>
          <w:spacing w:val="-2"/>
        </w:rPr>
        <w:t>✓</w:t>
      </w:r>
      <w:r w:rsidRPr="00410BFD">
        <w:rPr>
          <w:rFonts w:ascii="Arial" w:hAnsi="Arial" w:cs="Arial"/>
          <w:b/>
          <w:bCs/>
          <w:spacing w:val="-2"/>
        </w:rPr>
        <w:t xml:space="preserve"> Ministerio de Ciencia, Tecnología e innovación</w:t>
      </w:r>
    </w:p>
    <w:p w:rsidRPr="00410BFD" w:rsidR="00410BFD" w:rsidP="00410BFD" w:rsidRDefault="00410BFD" w14:paraId="070A9DA7" w14:textId="77777777">
      <w:pPr>
        <w:pStyle w:val="Textoindependiente"/>
        <w:jc w:val="both"/>
        <w:rPr>
          <w:rFonts w:ascii="Arial" w:hAnsi="Arial" w:cs="Arial"/>
          <w:b/>
          <w:bCs/>
          <w:spacing w:val="-2"/>
        </w:rPr>
      </w:pPr>
    </w:p>
    <w:p w:rsidR="00B43C61" w:rsidP="00B43C61" w:rsidRDefault="00B43C61" w14:paraId="4AEFE138" w14:textId="520BE597">
      <w:pPr>
        <w:pStyle w:val="Textoindependiente"/>
        <w:spacing w:before="72"/>
        <w:jc w:val="both"/>
        <w:rPr>
          <w:rFonts w:ascii="Arial" w:hAnsi="Arial" w:cs="Arial"/>
        </w:rPr>
      </w:pPr>
      <w:r w:rsidRPr="00B43C61">
        <w:rPr>
          <w:rFonts w:ascii="Arial" w:hAnsi="Arial" w:cs="Arial"/>
        </w:rPr>
        <w:t xml:space="preserve">En virtud de la Ley 2162 de 2021, se creó el Ministerio de Ciencia Tecnología e Innovación, como ente rector del Sector de Ciencia, Tecnología e Innovación del país con el cual se busca generar capacidades, promover el conocimiento científico y tecnológico, contribuir al desarrollo y crecimiento del país y anticiparse a los retos tecnológicos futuros, siempre buscando el bienestar de los colombianos y consolidando una economía más productiva y competitiva y una sociedad </w:t>
      </w:r>
      <w:r w:rsidRPr="00B43C61">
        <w:rPr>
          <w:rFonts w:ascii="Arial" w:hAnsi="Arial" w:cs="Arial"/>
        </w:rPr>
        <w:t>más equitativa.</w:t>
      </w:r>
    </w:p>
    <w:p w:rsidRPr="00B43C61" w:rsidR="00410BFD" w:rsidP="00B43C61" w:rsidRDefault="00410BFD" w14:paraId="4A3DF572" w14:textId="77777777">
      <w:pPr>
        <w:pStyle w:val="Textoindependiente"/>
        <w:spacing w:before="72"/>
        <w:jc w:val="both"/>
        <w:rPr>
          <w:rFonts w:ascii="Arial" w:hAnsi="Arial" w:cs="Arial"/>
        </w:rPr>
      </w:pPr>
    </w:p>
    <w:p w:rsidR="00B43C61" w:rsidP="00410BFD" w:rsidRDefault="00B43C61" w14:paraId="6F9FFFC0" w14:textId="77777777">
      <w:pPr>
        <w:pStyle w:val="Textoindependiente"/>
        <w:ind w:left="720"/>
        <w:jc w:val="both"/>
        <w:rPr>
          <w:rFonts w:ascii="Arial" w:hAnsi="Arial" w:cs="Arial"/>
          <w:b/>
          <w:bCs/>
          <w:spacing w:val="-2"/>
        </w:rPr>
      </w:pPr>
      <w:r w:rsidRPr="00410BFD">
        <w:rPr>
          <w:rFonts w:ascii="Segoe UI Symbol" w:hAnsi="Segoe UI Symbol" w:cs="Segoe UI Symbol"/>
          <w:b/>
          <w:bCs/>
          <w:spacing w:val="-2"/>
        </w:rPr>
        <w:t>✓</w:t>
      </w:r>
      <w:r w:rsidRPr="00410BFD">
        <w:rPr>
          <w:rFonts w:ascii="Arial" w:hAnsi="Arial" w:cs="Arial"/>
          <w:b/>
          <w:bCs/>
          <w:spacing w:val="-2"/>
        </w:rPr>
        <w:t xml:space="preserve"> SCIELO Revista científica</w:t>
      </w:r>
    </w:p>
    <w:p w:rsidRPr="00410BFD" w:rsidR="00410BFD" w:rsidP="00410BFD" w:rsidRDefault="00410BFD" w14:paraId="2D6B4DC0" w14:textId="77777777">
      <w:pPr>
        <w:pStyle w:val="Textoindependiente"/>
        <w:ind w:left="720"/>
        <w:jc w:val="both"/>
        <w:rPr>
          <w:rFonts w:ascii="Arial" w:hAnsi="Arial" w:cs="Arial"/>
          <w:b/>
          <w:bCs/>
          <w:spacing w:val="-2"/>
        </w:rPr>
      </w:pPr>
    </w:p>
    <w:p w:rsidRPr="00B43C61" w:rsidR="00B43C61" w:rsidP="00B43C61" w:rsidRDefault="00B43C61" w14:paraId="2A35C07B" w14:textId="53A201CF">
      <w:pPr>
        <w:pStyle w:val="Textoindependiente"/>
        <w:spacing w:before="72"/>
        <w:jc w:val="both"/>
        <w:rPr>
          <w:rFonts w:ascii="Arial" w:hAnsi="Arial" w:cs="Arial"/>
        </w:rPr>
      </w:pPr>
      <w:r w:rsidRPr="00B43C61">
        <w:rPr>
          <w:rFonts w:ascii="Arial" w:hAnsi="Arial" w:cs="Arial"/>
        </w:rPr>
        <w:t>Revista Científica (</w:t>
      </w:r>
      <w:proofErr w:type="spellStart"/>
      <w:r w:rsidRPr="00B43C61">
        <w:rPr>
          <w:rFonts w:ascii="Arial" w:hAnsi="Arial" w:cs="Arial"/>
        </w:rPr>
        <w:t>Scientific</w:t>
      </w:r>
      <w:proofErr w:type="spellEnd"/>
      <w:r w:rsidRPr="00B43C61">
        <w:rPr>
          <w:rFonts w:ascii="Arial" w:hAnsi="Arial" w:cs="Arial"/>
        </w:rPr>
        <w:t xml:space="preserve"> Electronic Library Online o Biblioteca científica electrónica en línea). Es un proyecto de biblioteca electrónica, iniciativa de la Fundación para el Apoyo a la Investigación del Estado de São Paulo, Brasil (Fundación de Apoyo a la Investigación del Estado de São Paulo — FAPESP) y del Centro Latinoamericano y del Caribe de Información en Ciencias de la Salud (BIREME),1 que permite la publicación electrónica de ediciones completas de las revistas científicas mediante una plataforma de software que posibilita el acceso a través de distintos mecanismos, incluyendo listas de títulos y por materia, índices de autores y materias y un motor de búsqueda. (https://scielo.org/es/)</w:t>
      </w:r>
    </w:p>
    <w:p w:rsidR="00A42208" w:rsidP="00B43C61" w:rsidRDefault="00A42208" w14:paraId="4815A094" w14:textId="77777777">
      <w:pPr>
        <w:pStyle w:val="Textoindependiente"/>
        <w:spacing w:before="72"/>
        <w:jc w:val="both"/>
        <w:rPr>
          <w:rFonts w:ascii="Arial" w:hAnsi="Arial" w:cs="Arial"/>
        </w:rPr>
      </w:pPr>
    </w:p>
    <w:p w:rsidR="00F3196F" w:rsidP="00F3196F" w:rsidRDefault="00F3196F" w14:paraId="60FD4AE8" w14:textId="77777777">
      <w:pPr>
        <w:pStyle w:val="Textoindependiente"/>
        <w:ind w:left="720"/>
        <w:jc w:val="both"/>
        <w:rPr>
          <w:rFonts w:ascii="Arial" w:hAnsi="Arial" w:cs="Arial"/>
          <w:b/>
          <w:bCs/>
          <w:spacing w:val="-2"/>
        </w:rPr>
      </w:pPr>
      <w:r w:rsidRPr="00F3196F">
        <w:rPr>
          <w:rFonts w:ascii="Segoe UI Symbol" w:hAnsi="Segoe UI Symbol" w:cs="Segoe UI Symbol"/>
          <w:b/>
          <w:bCs/>
          <w:spacing w:val="-2"/>
        </w:rPr>
        <w:t>✓</w:t>
      </w:r>
      <w:r w:rsidRPr="00F3196F">
        <w:rPr>
          <w:rFonts w:ascii="Arial" w:hAnsi="Arial" w:cs="Arial"/>
          <w:b/>
          <w:bCs/>
          <w:spacing w:val="-2"/>
        </w:rPr>
        <w:t xml:space="preserve"> LILACS (Información Científica y Técnica en Salud de América Latina y el Caribe).</w:t>
      </w:r>
    </w:p>
    <w:p w:rsidRPr="00F3196F" w:rsidR="00F3196F" w:rsidP="00F3196F" w:rsidRDefault="00F3196F" w14:paraId="6DA10432" w14:textId="77777777">
      <w:pPr>
        <w:pStyle w:val="Textoindependiente"/>
        <w:ind w:left="720"/>
        <w:jc w:val="both"/>
        <w:rPr>
          <w:rFonts w:ascii="Arial" w:hAnsi="Arial" w:cs="Arial"/>
          <w:b/>
          <w:bCs/>
          <w:spacing w:val="-2"/>
        </w:rPr>
      </w:pPr>
    </w:p>
    <w:p w:rsidRPr="00F3196F" w:rsidR="00F3196F" w:rsidP="00F3196F" w:rsidRDefault="00F3196F" w14:paraId="3F4C3984" w14:textId="2012B9D8">
      <w:pPr>
        <w:pStyle w:val="Textoindependiente"/>
        <w:spacing w:before="72"/>
        <w:jc w:val="both"/>
        <w:rPr>
          <w:rFonts w:ascii="Arial" w:hAnsi="Arial" w:cs="Arial"/>
        </w:rPr>
      </w:pPr>
      <w:r w:rsidRPr="00F3196F">
        <w:rPr>
          <w:rFonts w:ascii="Arial" w:hAnsi="Arial" w:cs="Arial"/>
        </w:rPr>
        <w:t xml:space="preserve">La más importante y abarcadora base de dados de AL&amp;C, reúne más de 880 mil registros de artículos de revistas con peer </w:t>
      </w:r>
      <w:proofErr w:type="spellStart"/>
      <w:r w:rsidRPr="00F3196F">
        <w:rPr>
          <w:rFonts w:ascii="Arial" w:hAnsi="Arial" w:cs="Arial"/>
        </w:rPr>
        <w:t>review</w:t>
      </w:r>
      <w:proofErr w:type="spellEnd"/>
      <w:r w:rsidRPr="00F3196F">
        <w:rPr>
          <w:rFonts w:ascii="Arial" w:hAnsi="Arial" w:cs="Arial"/>
        </w:rPr>
        <w:t>, tesis y disertaciones, documentos gubernamentales, anales de congresos y libros, publicados a partir de 1982. Incluye revisiones sistemáticas, ensayos clínicos controlados aleatorios, síntesis de evidencias, estudios de evaluación de tecnologías sanitarias, estudios de evaluación económica, guías de práctica clínica, informes técnicos, informes de casos y otros. Mantenida y actualizada por una red compuesta por más de 600 instituciones educacionales, gubernamentales y de investigación en salud, y coordinada por BIREME/OPS/OMS. (https://lilacs.bvsalud.org/es/)</w:t>
      </w:r>
    </w:p>
    <w:p w:rsidR="00E02F73" w:rsidP="00F3196F" w:rsidRDefault="00F3196F" w14:paraId="6287090E" w14:textId="3C69FFA6">
      <w:pPr>
        <w:pStyle w:val="Textoindependiente"/>
        <w:spacing w:before="72"/>
        <w:jc w:val="both"/>
        <w:rPr>
          <w:rFonts w:ascii="Arial" w:hAnsi="Arial" w:cs="Arial"/>
        </w:rPr>
      </w:pPr>
      <w:r w:rsidRPr="00F3196F">
        <w:rPr>
          <w:rFonts w:ascii="Arial" w:hAnsi="Arial" w:cs="Arial"/>
        </w:rPr>
        <w:t xml:space="preserve">Utiliza el </w:t>
      </w:r>
      <w:proofErr w:type="spellStart"/>
      <w:r w:rsidRPr="00F3196F">
        <w:rPr>
          <w:rFonts w:ascii="Arial" w:hAnsi="Arial" w:cs="Arial"/>
        </w:rPr>
        <w:t>DeCS</w:t>
      </w:r>
      <w:proofErr w:type="spellEnd"/>
      <w:r w:rsidRPr="00F3196F">
        <w:rPr>
          <w:rFonts w:ascii="Arial" w:hAnsi="Arial" w:cs="Arial"/>
        </w:rPr>
        <w:t xml:space="preserve"> – Descriptores en Ciencias de la Salud, con descriptores y sinónimos contextualizados a la región con categorías exclusivas de Salud Pública, Homeopatía, Vigilancia Sanitaria y Ciencia y Salud. </w:t>
      </w:r>
      <w:proofErr w:type="spellStart"/>
      <w:r w:rsidRPr="00F3196F">
        <w:rPr>
          <w:rFonts w:ascii="Arial" w:hAnsi="Arial" w:cs="Arial"/>
        </w:rPr>
        <w:t>DeCS</w:t>
      </w:r>
      <w:proofErr w:type="spellEnd"/>
      <w:r w:rsidRPr="00F3196F">
        <w:rPr>
          <w:rFonts w:ascii="Arial" w:hAnsi="Arial" w:cs="Arial"/>
        </w:rPr>
        <w:t xml:space="preserve"> es una traducción extendida del MeSH</w:t>
      </w:r>
    </w:p>
    <w:p w:rsidR="00E02F73" w:rsidP="00B43C61" w:rsidRDefault="00E02F73" w14:paraId="7A0F45E2" w14:textId="77777777">
      <w:pPr>
        <w:pStyle w:val="Textoindependiente"/>
        <w:spacing w:before="72"/>
        <w:jc w:val="both"/>
        <w:rPr>
          <w:rFonts w:ascii="Arial" w:hAnsi="Arial" w:cs="Arial"/>
        </w:rPr>
      </w:pPr>
    </w:p>
    <w:p w:rsidRPr="00B43C61" w:rsidR="00E02F73" w:rsidP="00B43C61" w:rsidRDefault="00E02F73" w14:paraId="045813D0" w14:textId="77777777">
      <w:pPr>
        <w:pStyle w:val="Textoindependiente"/>
        <w:spacing w:before="72"/>
        <w:jc w:val="both"/>
        <w:rPr>
          <w:rFonts w:ascii="Arial" w:hAnsi="Arial" w:cs="Arial"/>
        </w:rPr>
      </w:pPr>
    </w:p>
    <w:p w:rsidRPr="000419C2" w:rsidR="00D90D59" w:rsidP="002C49A6" w:rsidRDefault="00EB4A25" w14:paraId="28E352C6" w14:textId="03DBDBDB">
      <w:pPr>
        <w:pStyle w:val="Textoindependiente"/>
        <w:numPr>
          <w:ilvl w:val="0"/>
          <w:numId w:val="17"/>
        </w:numPr>
        <w:spacing w:before="72"/>
        <w:jc w:val="both"/>
        <w:rPr>
          <w:rFonts w:ascii="Arial" w:hAnsi="Arial" w:eastAsia="Arial" w:cs="Arial"/>
          <w:b/>
          <w:bCs/>
        </w:rPr>
      </w:pPr>
      <w:r w:rsidRPr="000419C2">
        <w:rPr>
          <w:rFonts w:ascii="Arial" w:hAnsi="Arial" w:eastAsia="Arial" w:cs="Arial"/>
          <w:b/>
          <w:bCs/>
        </w:rPr>
        <w:t xml:space="preserve">Variables </w:t>
      </w:r>
      <w:r w:rsidRPr="000419C2" w:rsidR="004E75F8">
        <w:rPr>
          <w:rFonts w:ascii="Arial" w:hAnsi="Arial" w:eastAsia="Arial" w:cs="Arial"/>
          <w:b/>
          <w:bCs/>
        </w:rPr>
        <w:t>Económicas</w:t>
      </w:r>
    </w:p>
    <w:p w:rsidRPr="000419C2" w:rsidR="00EB4A25" w:rsidP="002C49A6" w:rsidRDefault="00EB4A25" w14:paraId="0F1BBC36" w14:textId="77777777">
      <w:pPr>
        <w:pStyle w:val="Ttulo1"/>
        <w:tabs>
          <w:tab w:val="left" w:pos="869"/>
        </w:tabs>
        <w:spacing w:before="1"/>
        <w:ind w:left="0" w:firstLine="0"/>
        <w:jc w:val="both"/>
      </w:pPr>
    </w:p>
    <w:p w:rsidRPr="000419C2" w:rsidR="00EB4A25" w:rsidP="002C49A6" w:rsidRDefault="00EB4A25" w14:paraId="2432CFCC" w14:textId="77777777">
      <w:pPr>
        <w:pStyle w:val="Ttulo1"/>
        <w:tabs>
          <w:tab w:val="left" w:pos="869"/>
        </w:tabs>
        <w:spacing w:before="1"/>
        <w:ind w:left="0" w:firstLine="0"/>
        <w:jc w:val="both"/>
        <w:rPr>
          <w:b w:val="0"/>
          <w:bCs w:val="0"/>
        </w:rPr>
      </w:pPr>
    </w:p>
    <w:p w:rsidRPr="000419C2" w:rsidR="00500D34" w:rsidP="002C49A6" w:rsidRDefault="00EB4A25" w14:paraId="3AFEB04A" w14:textId="52B50FFB">
      <w:pPr>
        <w:pStyle w:val="Ttulo1"/>
        <w:tabs>
          <w:tab w:val="left" w:pos="869"/>
        </w:tabs>
        <w:spacing w:before="1"/>
        <w:ind w:left="0" w:firstLine="0"/>
        <w:jc w:val="both"/>
      </w:pPr>
      <w:r w:rsidRPr="000419C2">
        <w:t>Índice</w:t>
      </w:r>
      <w:r w:rsidRPr="000419C2" w:rsidR="00566B7F">
        <w:t xml:space="preserve"> de precios al consumidor-</w:t>
      </w:r>
      <w:r w:rsidRPr="000419C2">
        <w:t>(I</w:t>
      </w:r>
      <w:r w:rsidRPr="000419C2" w:rsidR="00566B7F">
        <w:t>PC</w:t>
      </w:r>
      <w:r w:rsidRPr="000419C2">
        <w:t>)</w:t>
      </w:r>
    </w:p>
    <w:p w:rsidRPr="000419C2" w:rsidR="00500D34" w:rsidP="002C49A6" w:rsidRDefault="00500D34" w14:paraId="3AFEB04B" w14:textId="77777777">
      <w:pPr>
        <w:pStyle w:val="Textoindependiente"/>
        <w:spacing w:before="1"/>
        <w:jc w:val="both"/>
        <w:rPr>
          <w:rFonts w:ascii="Arial" w:hAnsi="Arial" w:cs="Arial"/>
          <w:b/>
        </w:rPr>
      </w:pPr>
    </w:p>
    <w:p w:rsidRPr="000419C2" w:rsidR="00B7123F" w:rsidP="00B7123F" w:rsidRDefault="00566B7F" w14:paraId="5600120F" w14:textId="77777777">
      <w:pPr>
        <w:pStyle w:val="Textoindependiente"/>
        <w:tabs>
          <w:tab w:val="left" w:pos="9639"/>
        </w:tabs>
        <w:jc w:val="both"/>
        <w:rPr>
          <w:rFonts w:ascii="Arial" w:hAnsi="Arial" w:cs="Arial"/>
        </w:rPr>
      </w:pPr>
      <w:r w:rsidRPr="000419C2">
        <w:rPr>
          <w:rFonts w:ascii="Arial" w:hAnsi="Arial" w:cs="Arial"/>
        </w:rPr>
        <w:t xml:space="preserve">El Índice de Precios al Consumidor (IPC) </w:t>
      </w:r>
      <w:r w:rsidRPr="000419C2" w:rsidR="00B7123F">
        <w:rPr>
          <w:rFonts w:ascii="Arial" w:hAnsi="Arial" w:cs="Arial"/>
        </w:rPr>
        <w:t>es un indicador entregado por el DANE que permite medir la variación porcentual promedio de los precios al por menor entre dos (2) períodos de tiempo, de un conjunto de bienes y servicios que los hogares adquieren para su consumo. La variación del precio de un bien o servicio es la suma ponderada de variación de precio del artículo en las ciudades investigadas. (DANE)</w:t>
      </w:r>
    </w:p>
    <w:p w:rsidRPr="000419C2" w:rsidR="00B7123F" w:rsidP="00B7123F" w:rsidRDefault="00B7123F" w14:paraId="5BC1AB9B" w14:textId="77777777">
      <w:pPr>
        <w:pStyle w:val="Textoindependiente"/>
        <w:tabs>
          <w:tab w:val="left" w:pos="9639"/>
        </w:tabs>
        <w:jc w:val="both"/>
        <w:rPr>
          <w:rFonts w:ascii="Arial" w:hAnsi="Arial" w:eastAsia="Arial" w:cs="Arial"/>
        </w:rPr>
      </w:pPr>
    </w:p>
    <w:p w:rsidRPr="000419C2" w:rsidR="00B7123F" w:rsidP="00FC3E67" w:rsidRDefault="00546116" w14:paraId="2FE13133" w14:textId="686B8CBC">
      <w:pPr>
        <w:pStyle w:val="Textoindependiente"/>
        <w:spacing w:before="1"/>
        <w:jc w:val="both"/>
        <w:rPr>
          <w:rFonts w:ascii="Arial" w:hAnsi="Arial" w:cs="Arial"/>
        </w:rPr>
      </w:pPr>
      <w:r>
        <w:rPr>
          <w:noProof/>
        </w:rPr>
        <w:drawing>
          <wp:inline distT="0" distB="0" distL="0" distR="0" wp14:anchorId="09E94175" wp14:editId="444439D9">
            <wp:extent cx="6121400" cy="3616325"/>
            <wp:effectExtent l="0" t="0" r="0" b="3175"/>
            <wp:docPr id="4718942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894296" name=""/>
                    <pic:cNvPicPr/>
                  </pic:nvPicPr>
                  <pic:blipFill>
                    <a:blip r:embed="rId68"/>
                    <a:stretch>
                      <a:fillRect/>
                    </a:stretch>
                  </pic:blipFill>
                  <pic:spPr>
                    <a:xfrm>
                      <a:off x="0" y="0"/>
                      <a:ext cx="6121400" cy="3616325"/>
                    </a:xfrm>
                    <a:prstGeom prst="rect">
                      <a:avLst/>
                    </a:prstGeom>
                  </pic:spPr>
                </pic:pic>
              </a:graphicData>
            </a:graphic>
          </wp:inline>
        </w:drawing>
      </w:r>
      <w:r w:rsidRPr="000419C2" w:rsidR="00B7123F">
        <w:rPr>
          <w:rFonts w:ascii="Arial" w:hAnsi="Arial" w:cs="Arial"/>
        </w:rPr>
        <w:t>Índice</w:t>
      </w:r>
      <w:r w:rsidRPr="000419C2" w:rsidR="00B7123F">
        <w:rPr>
          <w:rFonts w:ascii="Arial" w:hAnsi="Arial" w:cs="Arial"/>
          <w:spacing w:val="-5"/>
        </w:rPr>
        <w:t xml:space="preserve"> </w:t>
      </w:r>
      <w:r w:rsidRPr="000419C2" w:rsidR="00B7123F">
        <w:rPr>
          <w:rFonts w:ascii="Arial" w:hAnsi="Arial" w:cs="Arial"/>
        </w:rPr>
        <w:t>de</w:t>
      </w:r>
      <w:r w:rsidRPr="000419C2" w:rsidR="00B7123F">
        <w:rPr>
          <w:rFonts w:ascii="Arial" w:hAnsi="Arial" w:cs="Arial"/>
          <w:spacing w:val="-3"/>
        </w:rPr>
        <w:t xml:space="preserve"> </w:t>
      </w:r>
      <w:r w:rsidRPr="000419C2" w:rsidR="00B7123F">
        <w:rPr>
          <w:rFonts w:ascii="Arial" w:hAnsi="Arial" w:cs="Arial"/>
        </w:rPr>
        <w:t>precios</w:t>
      </w:r>
      <w:r w:rsidRPr="000419C2" w:rsidR="00B7123F">
        <w:rPr>
          <w:rFonts w:ascii="Arial" w:hAnsi="Arial" w:cs="Arial"/>
          <w:spacing w:val="-1"/>
        </w:rPr>
        <w:t xml:space="preserve"> </w:t>
      </w:r>
      <w:r w:rsidRPr="000419C2" w:rsidR="00B7123F">
        <w:rPr>
          <w:rFonts w:ascii="Arial" w:hAnsi="Arial" w:cs="Arial"/>
        </w:rPr>
        <w:t>al</w:t>
      </w:r>
      <w:r w:rsidRPr="000419C2" w:rsidR="00B7123F">
        <w:rPr>
          <w:rFonts w:ascii="Arial" w:hAnsi="Arial" w:cs="Arial"/>
          <w:spacing w:val="-4"/>
        </w:rPr>
        <w:t xml:space="preserve"> </w:t>
      </w:r>
      <w:r w:rsidRPr="000419C2" w:rsidR="00B7123F">
        <w:rPr>
          <w:rFonts w:ascii="Arial" w:hAnsi="Arial" w:cs="Arial"/>
        </w:rPr>
        <w:t>consumidor.</w:t>
      </w:r>
      <w:r w:rsidRPr="000419C2" w:rsidR="00B7123F">
        <w:rPr>
          <w:rFonts w:ascii="Arial" w:hAnsi="Arial" w:cs="Arial"/>
          <w:spacing w:val="-2"/>
        </w:rPr>
        <w:t xml:space="preserve"> </w:t>
      </w:r>
      <w:r w:rsidRPr="000419C2" w:rsidR="00B7123F">
        <w:rPr>
          <w:rFonts w:ascii="Arial" w:hAnsi="Arial" w:cs="Arial"/>
        </w:rPr>
        <w:t>DANE.</w:t>
      </w:r>
      <w:r w:rsidRPr="000419C2" w:rsidR="00B7123F">
        <w:rPr>
          <w:rFonts w:ascii="Arial" w:hAnsi="Arial" w:cs="Arial"/>
          <w:spacing w:val="-1"/>
        </w:rPr>
        <w:t xml:space="preserve"> </w:t>
      </w:r>
      <w:r w:rsidRPr="00CF6EC4" w:rsidR="00B7123F">
        <w:rPr>
          <w:rFonts w:ascii="Arial" w:hAnsi="Arial" w:cs="Arial"/>
          <w:spacing w:val="-3"/>
        </w:rPr>
        <w:t xml:space="preserve">Boletín </w:t>
      </w:r>
      <w:r w:rsidRPr="00CF6EC4">
        <w:rPr>
          <w:rFonts w:ascii="Arial" w:hAnsi="Arial" w:cs="Arial"/>
          <w:spacing w:val="-3"/>
        </w:rPr>
        <w:t>8</w:t>
      </w:r>
      <w:r w:rsidRPr="00CF6EC4" w:rsidR="00B7123F">
        <w:rPr>
          <w:rFonts w:ascii="Arial" w:hAnsi="Arial" w:cs="Arial"/>
          <w:spacing w:val="-3"/>
        </w:rPr>
        <w:t xml:space="preserve"> de </w:t>
      </w:r>
      <w:r w:rsidRPr="00CF6EC4">
        <w:rPr>
          <w:rFonts w:ascii="Arial" w:hAnsi="Arial" w:cs="Arial"/>
          <w:spacing w:val="-3"/>
        </w:rPr>
        <w:t>mayo</w:t>
      </w:r>
      <w:r w:rsidRPr="00CF6EC4" w:rsidR="00B7123F">
        <w:rPr>
          <w:rFonts w:ascii="Arial" w:hAnsi="Arial" w:cs="Arial"/>
          <w:spacing w:val="-3"/>
        </w:rPr>
        <w:t xml:space="preserve"> de</w:t>
      </w:r>
      <w:r w:rsidRPr="00CF6EC4" w:rsidR="00B7123F">
        <w:rPr>
          <w:rFonts w:ascii="Arial" w:hAnsi="Arial" w:cs="Arial"/>
        </w:rPr>
        <w:t xml:space="preserve"> 2026</w:t>
      </w:r>
      <w:r w:rsidRPr="000419C2" w:rsidR="00B7123F">
        <w:rPr>
          <w:rFonts w:ascii="Arial" w:hAnsi="Arial" w:cs="Arial"/>
        </w:rPr>
        <w:t>.</w:t>
      </w:r>
      <w:r w:rsidRPr="000419C2" w:rsidR="00B7123F">
        <w:rPr>
          <w:rFonts w:ascii="Arial" w:hAnsi="Arial" w:cs="Arial"/>
          <w:spacing w:val="-4"/>
        </w:rPr>
        <w:t xml:space="preserve"> </w:t>
      </w:r>
      <w:r w:rsidRPr="000419C2" w:rsidR="00B7123F">
        <w:rPr>
          <w:rFonts w:ascii="Arial" w:hAnsi="Arial" w:cs="Arial"/>
        </w:rPr>
        <w:t>Tomado</w:t>
      </w:r>
      <w:r w:rsidRPr="000419C2" w:rsidR="00B7123F">
        <w:rPr>
          <w:rFonts w:ascii="Arial" w:hAnsi="Arial" w:cs="Arial"/>
          <w:spacing w:val="-6"/>
        </w:rPr>
        <w:t xml:space="preserve"> </w:t>
      </w:r>
      <w:r w:rsidRPr="000419C2" w:rsidR="00B7123F">
        <w:rPr>
          <w:rFonts w:ascii="Arial" w:hAnsi="Arial" w:cs="Arial"/>
        </w:rPr>
        <w:t xml:space="preserve">de: </w:t>
      </w:r>
      <w:hyperlink r:id="rId69">
        <w:r w:rsidRPr="000419C2" w:rsidR="00B7123F">
          <w:rPr>
            <w:rFonts w:ascii="Arial" w:hAnsi="Arial" w:cs="Arial"/>
          </w:rPr>
          <w:t>(</w:t>
        </w:r>
        <w:r w:rsidRPr="000419C2" w:rsidR="00B7123F">
          <w:rPr>
            <w:rFonts w:ascii="Arial" w:hAnsi="Arial" w:cs="Arial"/>
            <w:color w:val="0000FF"/>
            <w:u w:val="single" w:color="0000FF"/>
          </w:rPr>
          <w:t>https://www.dane.gov.co/index.php/estadisticas-por-</w:t>
        </w:r>
      </w:hyperlink>
      <w:r w:rsidRPr="000419C2" w:rsidR="00B7123F">
        <w:rPr>
          <w:rFonts w:ascii="Arial" w:hAnsi="Arial" w:cs="Arial"/>
          <w:color w:val="0000FF"/>
        </w:rPr>
        <w:t xml:space="preserve"> </w:t>
      </w:r>
      <w:hyperlink r:id="rId70">
        <w:r w:rsidRPr="000419C2" w:rsidR="00B7123F">
          <w:rPr>
            <w:rFonts w:ascii="Arial" w:hAnsi="Arial" w:cs="Arial"/>
            <w:color w:val="0000FF"/>
            <w:spacing w:val="-2"/>
            <w:u w:val="single" w:color="0000FF"/>
          </w:rPr>
          <w:t>tema/precios-y-costos/indice-de-precios-al-consumidor-ipc/ipc-informacion-tecnica</w:t>
        </w:r>
      </w:hyperlink>
      <w:r w:rsidRPr="000419C2" w:rsidR="00B7123F">
        <w:rPr>
          <w:rFonts w:ascii="Arial" w:hAnsi="Arial" w:cs="Arial"/>
          <w:spacing w:val="-2"/>
        </w:rPr>
        <w:t>)</w:t>
      </w:r>
    </w:p>
    <w:p w:rsidRPr="000419C2" w:rsidR="00B7123F" w:rsidP="00B7123F" w:rsidRDefault="00B7123F" w14:paraId="6D294DD6" w14:textId="77777777">
      <w:pPr>
        <w:pStyle w:val="Textoindependiente"/>
        <w:spacing w:before="201"/>
        <w:jc w:val="both"/>
        <w:rPr>
          <w:rFonts w:ascii="Arial" w:hAnsi="Arial" w:cs="Arial"/>
        </w:rPr>
      </w:pPr>
    </w:p>
    <w:p w:rsidR="00546116" w:rsidP="00546116" w:rsidRDefault="00B7123F" w14:paraId="649C028D" w14:textId="59A753FE">
      <w:pPr>
        <w:pStyle w:val="Textoindependiente"/>
        <w:jc w:val="both"/>
        <w:rPr>
          <w:rFonts w:ascii="Arial" w:hAnsi="Arial" w:cs="Arial"/>
        </w:rPr>
      </w:pPr>
      <w:r w:rsidRPr="000419C2">
        <w:rPr>
          <w:rFonts w:ascii="Arial" w:hAnsi="Arial" w:cs="Arial"/>
        </w:rPr>
        <w:t xml:space="preserve">De acuerdo con el DANE, </w:t>
      </w:r>
      <w:r w:rsidRPr="00546116" w:rsidR="00546116">
        <w:rPr>
          <w:rFonts w:ascii="Arial" w:hAnsi="Arial" w:cs="Arial"/>
        </w:rPr>
        <w:t>En abril de 2026 la variación mensual del IPC fue 0,78%, la variación año corrido fue 3,87% y la anual 5,68%.</w:t>
      </w:r>
    </w:p>
    <w:p w:rsidR="00546116" w:rsidP="00546116" w:rsidRDefault="00546116" w14:paraId="666066C8" w14:textId="77777777">
      <w:pPr>
        <w:pStyle w:val="Textoindependiente"/>
        <w:jc w:val="both"/>
        <w:rPr>
          <w:rFonts w:ascii="Arial" w:hAnsi="Arial" w:cs="Arial"/>
        </w:rPr>
      </w:pPr>
    </w:p>
    <w:p w:rsidR="00546116" w:rsidP="00546116" w:rsidRDefault="00546116" w14:paraId="7DD519EB" w14:textId="340C04DA">
      <w:pPr>
        <w:pStyle w:val="Textoindependiente"/>
        <w:jc w:val="both"/>
        <w:rPr>
          <w:rFonts w:ascii="Arial" w:hAnsi="Arial" w:cs="Arial"/>
        </w:rPr>
      </w:pPr>
      <w:r>
        <w:rPr>
          <w:rFonts w:ascii="Arial" w:hAnsi="Arial" w:cs="Arial"/>
        </w:rPr>
        <w:t xml:space="preserve">Así mismo, </w:t>
      </w:r>
      <w:r w:rsidRPr="00FC3E67" w:rsidR="00FC3E67">
        <w:rPr>
          <w:rFonts w:ascii="Arial" w:hAnsi="Arial" w:cs="Arial"/>
        </w:rPr>
        <w:t>En abril de 2026 la variación anual del IPC fue 5,68%, es decir, 0,52 puntos porcentuales mayor que la reportada en el mismo periodo del año anterior, cuando fue de 5,16%.</w:t>
      </w:r>
    </w:p>
    <w:p w:rsidR="00FC3E67" w:rsidP="00546116" w:rsidRDefault="00FC3E67" w14:paraId="746B036E" w14:textId="77777777">
      <w:pPr>
        <w:pStyle w:val="Textoindependiente"/>
        <w:jc w:val="both"/>
        <w:rPr>
          <w:rFonts w:ascii="Arial" w:hAnsi="Arial" w:cs="Arial"/>
        </w:rPr>
      </w:pPr>
    </w:p>
    <w:p w:rsidRPr="000419C2" w:rsidR="00B7123F" w:rsidP="00B7123F" w:rsidRDefault="00FC3E67" w14:paraId="304EB325" w14:textId="673C75E3">
      <w:pPr>
        <w:pStyle w:val="Textoindependiente"/>
        <w:jc w:val="both"/>
        <w:rPr>
          <w:rFonts w:ascii="Arial" w:hAnsi="Arial" w:cs="Arial"/>
        </w:rPr>
      </w:pPr>
      <w:r w:rsidRPr="00FC3E67">
        <w:rPr>
          <w:rFonts w:ascii="Arial" w:hAnsi="Arial" w:cs="Arial"/>
        </w:rPr>
        <w:t>El comportamiento mensual del IPC total en abril de 2026 (0,78%) se explicó principalmente por la variación mensual de las divisiones Alimentos y bebidas no alcohólicas y Alojamiento, agua, electricidad, gas y otros combustibles. Las mayores variaciones se presentaron en las divisiones Alimentos y bebidas no alcohólicas (1,51%) y Muebles, artículos para el hogar y para la conservación ordinaria del hogar (1,06%).</w:t>
      </w:r>
      <w:r>
        <w:rPr>
          <w:rFonts w:ascii="Arial" w:hAnsi="Arial" w:cs="Arial"/>
        </w:rPr>
        <w:t xml:space="preserve"> </w:t>
      </w:r>
      <w:r w:rsidRPr="000419C2" w:rsidR="00B7123F">
        <w:rPr>
          <w:rFonts w:ascii="Arial" w:hAnsi="Arial" w:cs="Arial"/>
        </w:rPr>
        <w:t>(DANE)</w:t>
      </w:r>
    </w:p>
    <w:p w:rsidRPr="000419C2" w:rsidR="00B7123F" w:rsidP="00B7123F" w:rsidRDefault="00B7123F" w14:paraId="563B60E4" w14:textId="77777777">
      <w:pPr>
        <w:pStyle w:val="Textoindependiente"/>
        <w:jc w:val="both"/>
        <w:rPr>
          <w:rFonts w:ascii="Arial" w:hAnsi="Arial" w:cs="Arial"/>
        </w:rPr>
      </w:pPr>
    </w:p>
    <w:p w:rsidRPr="000419C2" w:rsidR="00B7123F" w:rsidP="00B7123F" w:rsidRDefault="00FC3E67" w14:paraId="3F00EB7C" w14:textId="17DCAF6C">
      <w:pPr>
        <w:pStyle w:val="Textoindependiente"/>
        <w:jc w:val="both"/>
        <w:rPr>
          <w:rFonts w:ascii="Arial" w:hAnsi="Arial" w:cs="Arial"/>
        </w:rPr>
      </w:pPr>
      <w:r>
        <w:rPr>
          <w:noProof/>
        </w:rPr>
        <w:drawing>
          <wp:inline distT="0" distB="0" distL="0" distR="0" wp14:anchorId="084288AC" wp14:editId="40D239F4">
            <wp:extent cx="6121400" cy="2106295"/>
            <wp:effectExtent l="0" t="0" r="0" b="8255"/>
            <wp:docPr id="8995242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24289" name=""/>
                    <pic:cNvPicPr/>
                  </pic:nvPicPr>
                  <pic:blipFill>
                    <a:blip r:embed="rId71"/>
                    <a:stretch>
                      <a:fillRect/>
                    </a:stretch>
                  </pic:blipFill>
                  <pic:spPr>
                    <a:xfrm>
                      <a:off x="0" y="0"/>
                      <a:ext cx="6121400" cy="2106295"/>
                    </a:xfrm>
                    <a:prstGeom prst="rect">
                      <a:avLst/>
                    </a:prstGeom>
                  </pic:spPr>
                </pic:pic>
              </a:graphicData>
            </a:graphic>
          </wp:inline>
        </w:drawing>
      </w:r>
      <w:r w:rsidRPr="000419C2" w:rsidR="00B7123F">
        <w:rPr>
          <w:rFonts w:ascii="Arial" w:hAnsi="Arial" w:cs="Arial"/>
        </w:rPr>
        <w:t xml:space="preserve"> </w:t>
      </w:r>
    </w:p>
    <w:p w:rsidRPr="000419C2" w:rsidR="00B7123F" w:rsidP="00FC3E67" w:rsidRDefault="00FC3E67" w14:paraId="1BF6FA30" w14:textId="2ACB6931">
      <w:pPr>
        <w:pStyle w:val="Textoindependiente"/>
        <w:jc w:val="both"/>
        <w:rPr>
          <w:rFonts w:ascii="Arial" w:hAnsi="Arial" w:cs="Arial"/>
          <w:spacing w:val="-2"/>
        </w:rPr>
      </w:pPr>
      <w:r w:rsidRPr="000419C2">
        <w:rPr>
          <w:rFonts w:ascii="Arial" w:hAnsi="Arial" w:cs="Arial"/>
        </w:rPr>
        <w:t>Índice</w:t>
      </w:r>
      <w:r w:rsidRPr="000419C2">
        <w:rPr>
          <w:rFonts w:ascii="Arial" w:hAnsi="Arial" w:cs="Arial"/>
          <w:spacing w:val="-5"/>
        </w:rPr>
        <w:t xml:space="preserve"> </w:t>
      </w:r>
      <w:r w:rsidRPr="000419C2">
        <w:rPr>
          <w:rFonts w:ascii="Arial" w:hAnsi="Arial" w:cs="Arial"/>
        </w:rPr>
        <w:t>de</w:t>
      </w:r>
      <w:r w:rsidRPr="000419C2">
        <w:rPr>
          <w:rFonts w:ascii="Arial" w:hAnsi="Arial" w:cs="Arial"/>
          <w:spacing w:val="-3"/>
        </w:rPr>
        <w:t xml:space="preserve"> </w:t>
      </w:r>
      <w:r w:rsidRPr="000419C2">
        <w:rPr>
          <w:rFonts w:ascii="Arial" w:hAnsi="Arial" w:cs="Arial"/>
        </w:rPr>
        <w:t>precios</w:t>
      </w:r>
      <w:r w:rsidRPr="000419C2">
        <w:rPr>
          <w:rFonts w:ascii="Arial" w:hAnsi="Arial" w:cs="Arial"/>
          <w:spacing w:val="-1"/>
        </w:rPr>
        <w:t xml:space="preserve"> </w:t>
      </w:r>
      <w:r w:rsidRPr="000419C2">
        <w:rPr>
          <w:rFonts w:ascii="Arial" w:hAnsi="Arial" w:cs="Arial"/>
        </w:rPr>
        <w:t>al</w:t>
      </w:r>
      <w:r w:rsidRPr="000419C2">
        <w:rPr>
          <w:rFonts w:ascii="Arial" w:hAnsi="Arial" w:cs="Arial"/>
          <w:spacing w:val="-4"/>
        </w:rPr>
        <w:t xml:space="preserve"> </w:t>
      </w:r>
      <w:r w:rsidRPr="000419C2">
        <w:rPr>
          <w:rFonts w:ascii="Arial" w:hAnsi="Arial" w:cs="Arial"/>
        </w:rPr>
        <w:t>consumidor.</w:t>
      </w:r>
      <w:r w:rsidRPr="000419C2">
        <w:rPr>
          <w:rFonts w:ascii="Arial" w:hAnsi="Arial" w:cs="Arial"/>
          <w:spacing w:val="-2"/>
        </w:rPr>
        <w:t xml:space="preserve"> </w:t>
      </w:r>
      <w:r w:rsidRPr="000419C2">
        <w:rPr>
          <w:rFonts w:ascii="Arial" w:hAnsi="Arial" w:cs="Arial"/>
        </w:rPr>
        <w:t>DANE.</w:t>
      </w:r>
      <w:r w:rsidRPr="000419C2">
        <w:rPr>
          <w:rFonts w:ascii="Arial" w:hAnsi="Arial" w:cs="Arial"/>
          <w:spacing w:val="-1"/>
        </w:rPr>
        <w:t xml:space="preserve"> </w:t>
      </w:r>
      <w:r w:rsidRPr="00495122">
        <w:rPr>
          <w:rFonts w:ascii="Arial" w:hAnsi="Arial" w:cs="Arial"/>
          <w:spacing w:val="-3"/>
        </w:rPr>
        <w:t>Boletín 8 de mayo</w:t>
      </w:r>
      <w:r w:rsidRPr="000419C2">
        <w:rPr>
          <w:rFonts w:ascii="Arial" w:hAnsi="Arial" w:cs="Arial"/>
          <w:spacing w:val="-3"/>
        </w:rPr>
        <w:t xml:space="preserve"> de</w:t>
      </w:r>
      <w:r w:rsidRPr="000419C2">
        <w:rPr>
          <w:rFonts w:ascii="Arial" w:hAnsi="Arial" w:cs="Arial"/>
        </w:rPr>
        <w:t xml:space="preserve"> 2026.</w:t>
      </w:r>
      <w:r w:rsidRPr="000419C2">
        <w:rPr>
          <w:rFonts w:ascii="Arial" w:hAnsi="Arial" w:cs="Arial"/>
          <w:spacing w:val="-4"/>
        </w:rPr>
        <w:t xml:space="preserve"> </w:t>
      </w:r>
      <w:r w:rsidRPr="000419C2">
        <w:rPr>
          <w:rFonts w:ascii="Arial" w:hAnsi="Arial" w:cs="Arial"/>
        </w:rPr>
        <w:t>Tomado</w:t>
      </w:r>
      <w:r w:rsidRPr="000419C2">
        <w:rPr>
          <w:rFonts w:ascii="Arial" w:hAnsi="Arial" w:cs="Arial"/>
          <w:spacing w:val="-6"/>
        </w:rPr>
        <w:t xml:space="preserve"> </w:t>
      </w:r>
      <w:r w:rsidRPr="000419C2">
        <w:rPr>
          <w:rFonts w:ascii="Arial" w:hAnsi="Arial" w:cs="Arial"/>
        </w:rPr>
        <w:t xml:space="preserve">de: </w:t>
      </w:r>
      <w:hyperlink r:id="rId72">
        <w:r w:rsidRPr="000419C2">
          <w:rPr>
            <w:rFonts w:ascii="Arial" w:hAnsi="Arial" w:cs="Arial"/>
          </w:rPr>
          <w:t>(</w:t>
        </w:r>
        <w:r w:rsidRPr="000419C2">
          <w:rPr>
            <w:rFonts w:ascii="Arial" w:hAnsi="Arial" w:cs="Arial"/>
            <w:color w:val="0000FF"/>
            <w:u w:val="single" w:color="0000FF"/>
          </w:rPr>
          <w:t>https://www.dane.gov.co/index.php/estadisticas-por-</w:t>
        </w:r>
      </w:hyperlink>
      <w:r w:rsidRPr="000419C2">
        <w:rPr>
          <w:rFonts w:ascii="Arial" w:hAnsi="Arial" w:cs="Arial"/>
          <w:color w:val="0000FF"/>
        </w:rPr>
        <w:t xml:space="preserve"> </w:t>
      </w:r>
      <w:hyperlink r:id="rId73">
        <w:r w:rsidRPr="000419C2">
          <w:rPr>
            <w:rFonts w:ascii="Arial" w:hAnsi="Arial" w:cs="Arial"/>
            <w:color w:val="0000FF"/>
            <w:spacing w:val="-2"/>
            <w:u w:val="single" w:color="0000FF"/>
          </w:rPr>
          <w:t>tema/precios-y-costos/indice-de-precios-al-consumidor-ipc/ipc-informacion-tecnica</w:t>
        </w:r>
      </w:hyperlink>
      <w:r w:rsidRPr="000419C2">
        <w:rPr>
          <w:rFonts w:ascii="Arial" w:hAnsi="Arial" w:cs="Arial"/>
          <w:spacing w:val="-2"/>
        </w:rPr>
        <w:t>)</w:t>
      </w:r>
    </w:p>
    <w:p w:rsidR="00B7123F" w:rsidP="00B7123F" w:rsidRDefault="00B7123F" w14:paraId="3A1C59E2" w14:textId="77777777">
      <w:pPr>
        <w:pStyle w:val="Textoindependiente"/>
        <w:jc w:val="both"/>
        <w:rPr>
          <w:rFonts w:ascii="Arial" w:hAnsi="Arial" w:cs="Arial"/>
          <w:b/>
          <w:bCs/>
        </w:rPr>
      </w:pPr>
    </w:p>
    <w:p w:rsidRPr="000419C2" w:rsidR="003C7402" w:rsidP="00B7123F" w:rsidRDefault="003C7402" w14:paraId="400D2192" w14:textId="77777777">
      <w:pPr>
        <w:pStyle w:val="Textoindependiente"/>
        <w:jc w:val="both"/>
        <w:rPr>
          <w:rFonts w:ascii="Arial" w:hAnsi="Arial" w:cs="Arial"/>
          <w:b/>
          <w:bCs/>
        </w:rPr>
      </w:pPr>
    </w:p>
    <w:p w:rsidRPr="000419C2" w:rsidR="00B7123F" w:rsidP="00B7123F" w:rsidRDefault="00B7123F" w14:paraId="6CB103F2" w14:textId="77777777">
      <w:pPr>
        <w:pStyle w:val="Textoindependiente"/>
        <w:jc w:val="both"/>
        <w:rPr>
          <w:rFonts w:ascii="Arial" w:hAnsi="Arial" w:cs="Arial"/>
          <w:b/>
          <w:bCs/>
        </w:rPr>
      </w:pPr>
      <w:r w:rsidRPr="000419C2">
        <w:rPr>
          <w:rFonts w:ascii="Arial" w:hAnsi="Arial" w:cs="Arial"/>
          <w:b/>
          <w:bCs/>
        </w:rPr>
        <w:t>Variación y contribución Anual – Según divisiones de gasto del (IPC)</w:t>
      </w:r>
    </w:p>
    <w:p w:rsidRPr="000419C2" w:rsidR="00B7123F" w:rsidP="00B7123F" w:rsidRDefault="00B7123F" w14:paraId="5DF15ABE" w14:textId="77777777">
      <w:pPr>
        <w:pStyle w:val="Textoindependiente"/>
        <w:jc w:val="both"/>
        <w:rPr>
          <w:rFonts w:ascii="Arial" w:hAnsi="Arial" w:cs="Arial"/>
        </w:rPr>
      </w:pPr>
    </w:p>
    <w:p w:rsidR="003C7402" w:rsidP="003C7402" w:rsidRDefault="00B7123F" w14:paraId="11309C10" w14:textId="77777777">
      <w:pPr>
        <w:pStyle w:val="Textoindependiente"/>
        <w:jc w:val="both"/>
        <w:rPr>
          <w:rFonts w:ascii="Arial" w:hAnsi="Arial" w:cs="Arial"/>
        </w:rPr>
      </w:pPr>
      <w:r w:rsidRPr="000419C2">
        <w:rPr>
          <w:rFonts w:ascii="Arial" w:hAnsi="Arial" w:cs="Arial"/>
        </w:rPr>
        <w:t xml:space="preserve">De acuerdo al boletín técnico del DANE, </w:t>
      </w:r>
      <w:r w:rsidRPr="003C7402" w:rsidR="003C7402">
        <w:rPr>
          <w:rFonts w:ascii="Arial" w:hAnsi="Arial" w:cs="Arial"/>
        </w:rPr>
        <w:t xml:space="preserve">En el mes de abril de 2026, el IPC registró una variación de 0,78% en comparación con marzo de 2026, tres divisiones se ubicaron por encima del promedio nacional (0,78%): Alimentos y bebidas no alcohólicas (1,51%), Muebles, artículos para el hogar y para la conservación ordinaria del hogar (1,06%) y por último, Transporte (0,81%). </w:t>
      </w:r>
    </w:p>
    <w:p w:rsidR="003C7402" w:rsidP="003C7402" w:rsidRDefault="003C7402" w14:paraId="77215134" w14:textId="77777777">
      <w:pPr>
        <w:pStyle w:val="Textoindependiente"/>
        <w:jc w:val="both"/>
        <w:rPr>
          <w:rFonts w:ascii="Arial" w:hAnsi="Arial" w:cs="Arial"/>
        </w:rPr>
      </w:pPr>
    </w:p>
    <w:p w:rsidRPr="000419C2" w:rsidR="00B7123F" w:rsidP="003C7402" w:rsidRDefault="003C7402" w14:paraId="163D2FC1" w14:textId="10DFDCAB">
      <w:pPr>
        <w:pStyle w:val="Textoindependiente"/>
        <w:jc w:val="both"/>
        <w:rPr>
          <w:rFonts w:ascii="Arial" w:hAnsi="Arial" w:cs="Arial"/>
        </w:rPr>
      </w:pPr>
      <w:r w:rsidRPr="003C7402">
        <w:rPr>
          <w:rFonts w:ascii="Arial" w:hAnsi="Arial" w:cs="Arial"/>
        </w:rPr>
        <w:t xml:space="preserve">Por debajo se ubicaron: Alojamiento, agua, electricidad, gas y otros combustibles (0,70%), Salud (0,70%), Bienes y servicios diversos (0,63%), Recreación y cultura (0,58%), Bebidas alcohólicas y tabaco (0,54%), Prendas de vestir y calzado (0,45%), Restaurantes y hoteles (0,34%), Educación (0,07%) y por último, Información y comunicación (-0,05%).  </w:t>
      </w:r>
      <w:r>
        <w:rPr>
          <w:rFonts w:ascii="Arial" w:hAnsi="Arial" w:cs="Arial"/>
        </w:rPr>
        <w:t>(DANE)</w:t>
      </w:r>
    </w:p>
    <w:p w:rsidR="0065264E" w:rsidP="00B7123F" w:rsidRDefault="0065264E" w14:paraId="130E8DCA" w14:textId="77777777">
      <w:pPr>
        <w:pStyle w:val="Textoindependiente"/>
        <w:spacing w:before="75"/>
        <w:jc w:val="both"/>
        <w:rPr>
          <w:rFonts w:ascii="Arial" w:hAnsi="Arial" w:cs="Arial"/>
          <w:noProof/>
        </w:rPr>
      </w:pPr>
    </w:p>
    <w:p w:rsidR="0065264E" w:rsidP="00B7123F" w:rsidRDefault="0065264E" w14:paraId="40CC65DB" w14:textId="77777777">
      <w:pPr>
        <w:pStyle w:val="Textoindependiente"/>
        <w:spacing w:before="75"/>
        <w:jc w:val="both"/>
        <w:rPr>
          <w:rFonts w:ascii="Arial" w:hAnsi="Arial" w:cs="Arial"/>
          <w:noProof/>
        </w:rPr>
      </w:pPr>
    </w:p>
    <w:p w:rsidRPr="000419C2" w:rsidR="001B0D53" w:rsidP="001B0D53" w:rsidRDefault="001B0D53" w14:paraId="027DDAAF" w14:textId="7E94CF39">
      <w:pPr>
        <w:pStyle w:val="Textoindependiente"/>
        <w:jc w:val="both"/>
        <w:rPr>
          <w:rFonts w:ascii="Arial" w:hAnsi="Arial" w:cs="Arial"/>
          <w:spacing w:val="-2"/>
        </w:rPr>
      </w:pPr>
      <w:r>
        <w:rPr>
          <w:noProof/>
        </w:rPr>
        <w:drawing>
          <wp:inline distT="0" distB="0" distL="0" distR="0" wp14:anchorId="77B5A3C7" wp14:editId="393FD618">
            <wp:extent cx="6121400" cy="2651125"/>
            <wp:effectExtent l="0" t="0" r="0" b="0"/>
            <wp:docPr id="19364213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421311" name=""/>
                    <pic:cNvPicPr/>
                  </pic:nvPicPr>
                  <pic:blipFill>
                    <a:blip r:embed="rId74"/>
                    <a:stretch>
                      <a:fillRect/>
                    </a:stretch>
                  </pic:blipFill>
                  <pic:spPr>
                    <a:xfrm>
                      <a:off x="0" y="0"/>
                      <a:ext cx="6121400" cy="2651125"/>
                    </a:xfrm>
                    <a:prstGeom prst="rect">
                      <a:avLst/>
                    </a:prstGeom>
                  </pic:spPr>
                </pic:pic>
              </a:graphicData>
            </a:graphic>
          </wp:inline>
        </w:drawing>
      </w:r>
      <w:r w:rsidRPr="000419C2" w:rsidR="00B7123F">
        <w:rPr>
          <w:rFonts w:ascii="Arial" w:hAnsi="Arial" w:cs="Arial"/>
          <w:noProof/>
        </w:rPr>
        <w:t xml:space="preserve"> </w:t>
      </w:r>
      <w:r w:rsidRPr="000419C2">
        <w:rPr>
          <w:rFonts w:ascii="Arial" w:hAnsi="Arial" w:cs="Arial"/>
        </w:rPr>
        <w:t>Índice</w:t>
      </w:r>
      <w:r w:rsidRPr="000419C2">
        <w:rPr>
          <w:rFonts w:ascii="Arial" w:hAnsi="Arial" w:cs="Arial"/>
          <w:spacing w:val="-5"/>
        </w:rPr>
        <w:t xml:space="preserve"> </w:t>
      </w:r>
      <w:r w:rsidRPr="000419C2">
        <w:rPr>
          <w:rFonts w:ascii="Arial" w:hAnsi="Arial" w:cs="Arial"/>
        </w:rPr>
        <w:t>de</w:t>
      </w:r>
      <w:r w:rsidRPr="000419C2">
        <w:rPr>
          <w:rFonts w:ascii="Arial" w:hAnsi="Arial" w:cs="Arial"/>
          <w:spacing w:val="-3"/>
        </w:rPr>
        <w:t xml:space="preserve"> </w:t>
      </w:r>
      <w:r w:rsidRPr="000419C2">
        <w:rPr>
          <w:rFonts w:ascii="Arial" w:hAnsi="Arial" w:cs="Arial"/>
        </w:rPr>
        <w:t>precios</w:t>
      </w:r>
      <w:r w:rsidRPr="000419C2">
        <w:rPr>
          <w:rFonts w:ascii="Arial" w:hAnsi="Arial" w:cs="Arial"/>
          <w:spacing w:val="-1"/>
        </w:rPr>
        <w:t xml:space="preserve"> </w:t>
      </w:r>
      <w:r w:rsidRPr="000419C2">
        <w:rPr>
          <w:rFonts w:ascii="Arial" w:hAnsi="Arial" w:cs="Arial"/>
        </w:rPr>
        <w:t>al</w:t>
      </w:r>
      <w:r w:rsidRPr="000419C2">
        <w:rPr>
          <w:rFonts w:ascii="Arial" w:hAnsi="Arial" w:cs="Arial"/>
          <w:spacing w:val="-4"/>
        </w:rPr>
        <w:t xml:space="preserve"> </w:t>
      </w:r>
      <w:r w:rsidRPr="000419C2">
        <w:rPr>
          <w:rFonts w:ascii="Arial" w:hAnsi="Arial" w:cs="Arial"/>
        </w:rPr>
        <w:t>consumidor.</w:t>
      </w:r>
      <w:r w:rsidRPr="000419C2">
        <w:rPr>
          <w:rFonts w:ascii="Arial" w:hAnsi="Arial" w:cs="Arial"/>
          <w:spacing w:val="-2"/>
        </w:rPr>
        <w:t xml:space="preserve"> </w:t>
      </w:r>
      <w:r w:rsidRPr="000419C2">
        <w:rPr>
          <w:rFonts w:ascii="Arial" w:hAnsi="Arial" w:cs="Arial"/>
        </w:rPr>
        <w:t>DANE.</w:t>
      </w:r>
      <w:r w:rsidRPr="000419C2">
        <w:rPr>
          <w:rFonts w:ascii="Arial" w:hAnsi="Arial" w:cs="Arial"/>
          <w:spacing w:val="-1"/>
        </w:rPr>
        <w:t xml:space="preserve"> </w:t>
      </w:r>
      <w:r w:rsidRPr="00495122">
        <w:rPr>
          <w:rFonts w:ascii="Arial" w:hAnsi="Arial" w:cs="Arial"/>
          <w:spacing w:val="-3"/>
        </w:rPr>
        <w:t>Boletín 8 de mayo</w:t>
      </w:r>
      <w:r w:rsidRPr="000419C2">
        <w:rPr>
          <w:rFonts w:ascii="Arial" w:hAnsi="Arial" w:cs="Arial"/>
          <w:spacing w:val="-3"/>
        </w:rPr>
        <w:t xml:space="preserve"> de</w:t>
      </w:r>
      <w:r w:rsidRPr="000419C2">
        <w:rPr>
          <w:rFonts w:ascii="Arial" w:hAnsi="Arial" w:cs="Arial"/>
        </w:rPr>
        <w:t xml:space="preserve"> 2026.</w:t>
      </w:r>
      <w:r w:rsidRPr="000419C2">
        <w:rPr>
          <w:rFonts w:ascii="Arial" w:hAnsi="Arial" w:cs="Arial"/>
          <w:spacing w:val="-4"/>
        </w:rPr>
        <w:t xml:space="preserve"> </w:t>
      </w:r>
      <w:r w:rsidRPr="000419C2">
        <w:rPr>
          <w:rFonts w:ascii="Arial" w:hAnsi="Arial" w:cs="Arial"/>
        </w:rPr>
        <w:t>Tomado</w:t>
      </w:r>
      <w:r w:rsidRPr="000419C2">
        <w:rPr>
          <w:rFonts w:ascii="Arial" w:hAnsi="Arial" w:cs="Arial"/>
          <w:spacing w:val="-6"/>
        </w:rPr>
        <w:t xml:space="preserve"> </w:t>
      </w:r>
      <w:r w:rsidRPr="000419C2">
        <w:rPr>
          <w:rFonts w:ascii="Arial" w:hAnsi="Arial" w:cs="Arial"/>
        </w:rPr>
        <w:t xml:space="preserve">de: </w:t>
      </w:r>
      <w:hyperlink r:id="rId75">
        <w:r w:rsidRPr="000419C2">
          <w:rPr>
            <w:rFonts w:ascii="Arial" w:hAnsi="Arial" w:cs="Arial"/>
          </w:rPr>
          <w:t>(</w:t>
        </w:r>
        <w:r w:rsidRPr="000419C2">
          <w:rPr>
            <w:rFonts w:ascii="Arial" w:hAnsi="Arial" w:cs="Arial"/>
            <w:color w:val="0000FF"/>
            <w:u w:val="single" w:color="0000FF"/>
          </w:rPr>
          <w:t>https://www.dane.gov.co/index.php/estadisticas-por-</w:t>
        </w:r>
      </w:hyperlink>
      <w:hyperlink r:id="rId76">
        <w:r w:rsidRPr="000419C2">
          <w:rPr>
            <w:rFonts w:ascii="Arial" w:hAnsi="Arial" w:cs="Arial"/>
            <w:color w:val="0000FF"/>
            <w:spacing w:val="-2"/>
            <w:u w:val="single" w:color="0000FF"/>
          </w:rPr>
          <w:t>tema/precios-y-costos/indice-de-precios-al-consumidor-ipc/ipc-informacion-tecnica</w:t>
        </w:r>
      </w:hyperlink>
      <w:r w:rsidRPr="000419C2">
        <w:rPr>
          <w:rFonts w:ascii="Arial" w:hAnsi="Arial" w:cs="Arial"/>
          <w:spacing w:val="-2"/>
        </w:rPr>
        <w:t>)</w:t>
      </w:r>
    </w:p>
    <w:p w:rsidRPr="000419C2" w:rsidR="00B7123F" w:rsidP="001B0D53" w:rsidRDefault="00B7123F" w14:paraId="65B6088F" w14:textId="313B1EC0">
      <w:pPr>
        <w:pStyle w:val="Textoindependiente"/>
        <w:spacing w:before="75"/>
        <w:jc w:val="both"/>
        <w:rPr>
          <w:rFonts w:ascii="Arial" w:hAnsi="Arial" w:cs="Arial"/>
        </w:rPr>
      </w:pPr>
    </w:p>
    <w:p w:rsidR="0065264E" w:rsidP="00B7123F" w:rsidRDefault="0065264E" w14:paraId="67A37A2B" w14:textId="77777777">
      <w:pPr>
        <w:pStyle w:val="Textoindependiente"/>
        <w:jc w:val="both"/>
        <w:rPr>
          <w:rFonts w:ascii="Arial" w:hAnsi="Arial" w:cs="Arial"/>
          <w:b/>
          <w:bCs/>
        </w:rPr>
      </w:pPr>
    </w:p>
    <w:p w:rsidRPr="000419C2" w:rsidR="00B7123F" w:rsidP="00B7123F" w:rsidRDefault="00B7123F" w14:paraId="474A6F8B" w14:textId="1CFDA57A">
      <w:pPr>
        <w:pStyle w:val="Textoindependiente"/>
        <w:jc w:val="both"/>
        <w:rPr>
          <w:rFonts w:ascii="Arial" w:hAnsi="Arial" w:cs="Arial"/>
          <w:b/>
          <w:bCs/>
        </w:rPr>
      </w:pPr>
      <w:r w:rsidRPr="000419C2">
        <w:rPr>
          <w:rFonts w:ascii="Arial" w:hAnsi="Arial" w:cs="Arial"/>
          <w:b/>
          <w:bCs/>
        </w:rPr>
        <w:t>Comportamiento anual del Índice de precios al consumidor (IPC)</w:t>
      </w:r>
      <w:r w:rsidR="00A5096C">
        <w:rPr>
          <w:rFonts w:ascii="Arial" w:hAnsi="Arial" w:cs="Arial"/>
          <w:b/>
          <w:bCs/>
        </w:rPr>
        <w:t xml:space="preserve"> en los últimos años en Colombia</w:t>
      </w:r>
    </w:p>
    <w:p w:rsidRPr="000419C2" w:rsidR="00B7123F" w:rsidP="00B7123F" w:rsidRDefault="00B7123F" w14:paraId="0DA60011" w14:textId="77777777">
      <w:pPr>
        <w:pStyle w:val="Ttulo1"/>
        <w:tabs>
          <w:tab w:val="left" w:pos="869"/>
        </w:tabs>
        <w:spacing w:before="1"/>
        <w:ind w:left="0" w:firstLine="0"/>
        <w:jc w:val="both"/>
        <w:rPr>
          <w:rFonts w:eastAsia="Arial MT"/>
        </w:rPr>
      </w:pPr>
    </w:p>
    <w:p w:rsidRPr="000419C2" w:rsidR="00B7123F" w:rsidP="00B7123F" w:rsidRDefault="00B7123F" w14:paraId="345D341D" w14:textId="77777777">
      <w:pPr>
        <w:pStyle w:val="Textoindependiente"/>
        <w:jc w:val="both"/>
        <w:rPr>
          <w:rFonts w:ascii="Arial" w:hAnsi="Arial" w:cs="Arial"/>
        </w:rPr>
      </w:pPr>
      <w:r w:rsidRPr="000419C2">
        <w:rPr>
          <w:rFonts w:ascii="Arial" w:hAnsi="Arial" w:cs="Arial"/>
        </w:rPr>
        <w:t>Durante el período 2020–2025, el comportamiento del Índice de Precios al Consumidor (IPC) en Colombia evidenció cambios significativos asociados a choques externos y ajustes macroeconómicos. En 2020, la inflación anual fue de 1,61 %, un nivel históricamente bajo como resultado de la contracción económica generada por la pandemia de COVID-19. En 2021 se observó un repunte importante hasta 5,62 %, impulsado por la reactivación económica, el aumento del consumo y las disrupciones en las cadenas globales de suministro. Esta tendencia se intensificó en 2022, cuando la inflación alcanzó un máximo de 13,12 %, explicado por el encarecimiento de alimentos y combustibles, la depreciación del peso y presiones inflacionarias de origen externo e interno.</w:t>
      </w:r>
    </w:p>
    <w:p w:rsidRPr="000419C2" w:rsidR="00B7123F" w:rsidP="00B7123F" w:rsidRDefault="00B7123F" w14:paraId="76A50F41" w14:textId="77777777">
      <w:pPr>
        <w:pStyle w:val="Textoindependiente"/>
        <w:jc w:val="both"/>
        <w:rPr>
          <w:rFonts w:ascii="Arial" w:hAnsi="Arial" w:cs="Arial"/>
        </w:rPr>
      </w:pPr>
    </w:p>
    <w:p w:rsidRPr="000419C2" w:rsidR="00B7123F" w:rsidP="00B7123F" w:rsidRDefault="00B7123F" w14:paraId="35471ED5" w14:textId="77777777">
      <w:pPr>
        <w:pStyle w:val="Textoindependiente"/>
        <w:jc w:val="both"/>
        <w:rPr>
          <w:rFonts w:ascii="Arial" w:hAnsi="Arial" w:cs="Arial"/>
          <w:b/>
          <w:bCs/>
        </w:rPr>
      </w:pPr>
      <w:r w:rsidRPr="000419C2">
        <w:rPr>
          <w:rFonts w:ascii="Arial" w:hAnsi="Arial" w:cs="Arial"/>
        </w:rPr>
        <w:t>A partir de 2023 se inició un proceso de desaceleración inflacionaria, con un IPC anual de 9,28 %, reflejo de la política monetaria contractiva y una menor dinámica de la demanda interna. Esta tendencia continuó en 2024, cuando la inflación se redujo a 5,20 %, mostrando avances hacia una mayor estabilidad de precios. En 2025, el IPC anual se mantiene relativamente estable en 5,10 %, lo que indica una fase de convergencia gradual, aunque aún por encima de la meta de largo plazo. En conjunto, el período analizado muestra la transición desde un choque inflacionario severo hacia un escenario de moderación, que aún demanda esfuerzos sostenidos de política económica para consolidar la estabilidad de</w:t>
      </w:r>
      <w:r w:rsidRPr="000419C2">
        <w:rPr>
          <w:rFonts w:ascii="Arial" w:hAnsi="Arial" w:cs="Arial"/>
          <w:b/>
          <w:bCs/>
        </w:rPr>
        <w:t xml:space="preserve"> precios. (</w:t>
      </w:r>
      <w:r w:rsidRPr="000419C2">
        <w:rPr>
          <w:rFonts w:ascii="Arial" w:hAnsi="Arial" w:cs="Arial"/>
        </w:rPr>
        <w:t xml:space="preserve">Departamento Administrativo Nacional de Estadística (DANE). </w:t>
      </w:r>
    </w:p>
    <w:p w:rsidR="00224FA7" w:rsidP="00B7123F" w:rsidRDefault="00224FA7" w14:paraId="4A626A69" w14:textId="77777777">
      <w:pPr>
        <w:pStyle w:val="Ttulo1"/>
        <w:tabs>
          <w:tab w:val="left" w:pos="869"/>
        </w:tabs>
        <w:spacing w:before="1"/>
        <w:ind w:left="0" w:firstLine="0"/>
        <w:jc w:val="both"/>
        <w:rPr>
          <w:rFonts w:eastAsia="Arial MT"/>
        </w:rPr>
      </w:pPr>
    </w:p>
    <w:p w:rsidR="00224FA7" w:rsidP="00B7123F" w:rsidRDefault="00224FA7" w14:paraId="3C93EB3F" w14:textId="77777777">
      <w:pPr>
        <w:pStyle w:val="Ttulo1"/>
        <w:tabs>
          <w:tab w:val="left" w:pos="869"/>
        </w:tabs>
        <w:spacing w:before="1"/>
        <w:ind w:left="0" w:firstLine="0"/>
        <w:jc w:val="both"/>
        <w:rPr>
          <w:rFonts w:eastAsia="Arial MT"/>
        </w:rPr>
      </w:pPr>
    </w:p>
    <w:p w:rsidRPr="000419C2" w:rsidR="00224FA7" w:rsidP="00B7123F" w:rsidRDefault="00224FA7" w14:paraId="5864D2D2" w14:textId="77777777">
      <w:pPr>
        <w:pStyle w:val="Ttulo1"/>
        <w:tabs>
          <w:tab w:val="left" w:pos="869"/>
        </w:tabs>
        <w:spacing w:before="1"/>
        <w:ind w:left="0" w:firstLine="0"/>
        <w:jc w:val="both"/>
        <w:rPr>
          <w:rFonts w:eastAsia="Arial MT"/>
        </w:rPr>
      </w:pPr>
    </w:p>
    <w:p w:rsidRPr="000419C2" w:rsidR="00B7123F" w:rsidP="00B7123F" w:rsidRDefault="00B7123F" w14:paraId="58B2C815" w14:textId="77777777">
      <w:pPr>
        <w:pStyle w:val="Ttulo1"/>
        <w:tabs>
          <w:tab w:val="left" w:pos="869"/>
        </w:tabs>
        <w:spacing w:before="1"/>
        <w:ind w:left="0" w:firstLine="0"/>
        <w:jc w:val="both"/>
      </w:pPr>
      <w:commentRangeStart w:id="397941163"/>
      <w:r w:rsidR="00B7123F">
        <w:drawing>
          <wp:inline wp14:editId="7737E626" wp14:anchorId="2C1FFE2C">
            <wp:extent cx="6177517" cy="4928632"/>
            <wp:effectExtent l="0" t="0" r="0" b="5715"/>
            <wp:docPr id="1482232261" name="Imagen 1"/>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82232261" name=""/>
                    <pic:cNvPicPr/>
                  </pic:nvPicPr>
                  <pic:blipFill>
                    <a:blip xmlns:r="http://schemas.openxmlformats.org/officeDocument/2006/relationships" r:embed="rId77"/>
                    <a:stretch>
                      <a:fillRect/>
                    </a:stretch>
                  </pic:blipFill>
                  <pic:spPr>
                    <a:xfrm>
                      <a:off x="0" y="0"/>
                      <a:ext cx="6191368" cy="4939683"/>
                    </a:xfrm>
                    <a:prstGeom prst="rect">
                      <a:avLst/>
                    </a:prstGeom>
                  </pic:spPr>
                </pic:pic>
              </a:graphicData>
            </a:graphic>
          </wp:inline>
        </w:drawing>
      </w:r>
      <w:commentRangeEnd w:id="397941163"/>
      <w:r>
        <w:rPr>
          <w:rStyle w:val="CommentReference"/>
        </w:rPr>
        <w:commentReference w:id="397941163"/>
      </w:r>
    </w:p>
    <w:p w:rsidRPr="000419C2" w:rsidR="00B7123F" w:rsidP="00B7123F" w:rsidRDefault="00B7123F" w14:paraId="5DB2B0E8" w14:textId="77777777">
      <w:pPr>
        <w:pStyle w:val="Ttulo1"/>
        <w:tabs>
          <w:tab w:val="left" w:pos="869"/>
        </w:tabs>
        <w:spacing w:before="1"/>
        <w:ind w:left="0" w:firstLine="0"/>
        <w:jc w:val="both"/>
        <w:rPr>
          <w:b w:val="0"/>
          <w:bCs w:val="0"/>
        </w:rPr>
      </w:pPr>
      <w:r w:rsidRPr="000419C2">
        <w:rPr>
          <w:b w:val="0"/>
          <w:bCs w:val="0"/>
        </w:rPr>
        <w:t xml:space="preserve">Comportamiento anual del IPC en Colombia. </w:t>
      </w:r>
      <w:hyperlink w:history="1" r:id="rId78">
        <w:r w:rsidRPr="000419C2">
          <w:rPr>
            <w:rStyle w:val="Hipervnculo"/>
            <w:b w:val="0"/>
            <w:bCs w:val="0"/>
          </w:rPr>
          <w:t>https://www.consultorcontable.com/datos-hist%C3%B3ricos/ipc-historico/</w:t>
        </w:r>
      </w:hyperlink>
    </w:p>
    <w:p w:rsidRPr="000419C2" w:rsidR="00B7123F" w:rsidP="00B7123F" w:rsidRDefault="00B7123F" w14:paraId="2B39A7F9" w14:textId="77777777">
      <w:pPr>
        <w:pStyle w:val="Ttulo1"/>
        <w:tabs>
          <w:tab w:val="left" w:pos="869"/>
        </w:tabs>
        <w:spacing w:before="1"/>
        <w:ind w:left="0" w:firstLine="0"/>
        <w:jc w:val="both"/>
        <w:rPr>
          <w:b w:val="0"/>
          <w:bCs w:val="0"/>
        </w:rPr>
      </w:pPr>
    </w:p>
    <w:p w:rsidRPr="000419C2" w:rsidR="00500D34" w:rsidP="002C49A6" w:rsidRDefault="00566B7F" w14:paraId="3AFEB06B" w14:textId="58EE5E6B">
      <w:pPr>
        <w:pStyle w:val="Textoindependiente"/>
        <w:jc w:val="both"/>
        <w:rPr>
          <w:rFonts w:ascii="Arial" w:hAnsi="Arial" w:cs="Arial"/>
          <w:b/>
          <w:bCs/>
        </w:rPr>
      </w:pPr>
      <w:r w:rsidRPr="000419C2">
        <w:rPr>
          <w:rFonts w:ascii="Arial" w:hAnsi="Arial" w:cs="Arial"/>
          <w:b/>
          <w:bCs/>
        </w:rPr>
        <w:t>Tasa Representativa del Mercado (TRM - Peso por dólar)</w:t>
      </w:r>
    </w:p>
    <w:p w:rsidRPr="000419C2" w:rsidR="00500D34" w:rsidP="002C49A6" w:rsidRDefault="007E38D1" w14:paraId="3AFEB06C" w14:textId="7B32FEC5">
      <w:pPr>
        <w:pStyle w:val="Textoindependiente"/>
        <w:spacing w:before="206"/>
        <w:jc w:val="both"/>
        <w:rPr>
          <w:rFonts w:ascii="Arial" w:hAnsi="Arial" w:cs="Arial"/>
        </w:rPr>
      </w:pPr>
      <w:r w:rsidRPr="000419C2">
        <w:rPr>
          <w:rFonts w:ascii="Arial" w:hAnsi="Arial" w:cs="Arial"/>
        </w:rPr>
        <w:t xml:space="preserve">La TRM </w:t>
      </w:r>
      <w:r w:rsidRPr="000419C2" w:rsidR="00566B7F">
        <w:rPr>
          <w:rFonts w:ascii="Arial" w:hAnsi="Arial" w:cs="Arial"/>
        </w:rPr>
        <w:t>corresponde al promedio aritmético simple de las tasas ponderadas de las operaciones de compra y de venta de dólares</w:t>
      </w:r>
      <w:r w:rsidRPr="000419C2" w:rsidR="00566B7F">
        <w:rPr>
          <w:rFonts w:ascii="Arial" w:hAnsi="Arial" w:cs="Arial"/>
          <w:spacing w:val="-8"/>
        </w:rPr>
        <w:t xml:space="preserve"> </w:t>
      </w:r>
      <w:r w:rsidRPr="000419C2" w:rsidR="00566B7F">
        <w:rPr>
          <w:rFonts w:ascii="Arial" w:hAnsi="Arial" w:cs="Arial"/>
        </w:rPr>
        <w:t>estadounidenses</w:t>
      </w:r>
      <w:r w:rsidRPr="000419C2" w:rsidR="00566B7F">
        <w:rPr>
          <w:rFonts w:ascii="Arial" w:hAnsi="Arial" w:cs="Arial"/>
          <w:spacing w:val="-8"/>
        </w:rPr>
        <w:t xml:space="preserve"> </w:t>
      </w:r>
      <w:r w:rsidRPr="000419C2" w:rsidR="00566B7F">
        <w:rPr>
          <w:rFonts w:ascii="Arial" w:hAnsi="Arial" w:cs="Arial"/>
        </w:rPr>
        <w:t>a</w:t>
      </w:r>
      <w:r w:rsidRPr="000419C2" w:rsidR="00566B7F">
        <w:rPr>
          <w:rFonts w:ascii="Arial" w:hAnsi="Arial" w:cs="Arial"/>
          <w:spacing w:val="-11"/>
        </w:rPr>
        <w:t xml:space="preserve"> </w:t>
      </w:r>
      <w:r w:rsidRPr="000419C2" w:rsidR="00566B7F">
        <w:rPr>
          <w:rFonts w:ascii="Arial" w:hAnsi="Arial" w:cs="Arial"/>
        </w:rPr>
        <w:t>cambio</w:t>
      </w:r>
      <w:r w:rsidRPr="000419C2" w:rsidR="00566B7F">
        <w:rPr>
          <w:rFonts w:ascii="Arial" w:hAnsi="Arial" w:cs="Arial"/>
          <w:spacing w:val="-11"/>
        </w:rPr>
        <w:t xml:space="preserve"> </w:t>
      </w:r>
      <w:r w:rsidRPr="000419C2" w:rsidR="00566B7F">
        <w:rPr>
          <w:rFonts w:ascii="Arial" w:hAnsi="Arial" w:cs="Arial"/>
        </w:rPr>
        <w:t>de</w:t>
      </w:r>
      <w:r w:rsidRPr="000419C2" w:rsidR="00566B7F">
        <w:rPr>
          <w:rFonts w:ascii="Arial" w:hAnsi="Arial" w:cs="Arial"/>
          <w:spacing w:val="-11"/>
        </w:rPr>
        <w:t xml:space="preserve"> </w:t>
      </w:r>
      <w:r w:rsidRPr="000419C2" w:rsidR="00566B7F">
        <w:rPr>
          <w:rFonts w:ascii="Arial" w:hAnsi="Arial" w:cs="Arial"/>
        </w:rPr>
        <w:t>moneda</w:t>
      </w:r>
      <w:r w:rsidRPr="000419C2" w:rsidR="00566B7F">
        <w:rPr>
          <w:rFonts w:ascii="Arial" w:hAnsi="Arial" w:cs="Arial"/>
          <w:spacing w:val="-9"/>
        </w:rPr>
        <w:t xml:space="preserve"> </w:t>
      </w:r>
      <w:r w:rsidRPr="000419C2" w:rsidR="00566B7F">
        <w:rPr>
          <w:rFonts w:ascii="Arial" w:hAnsi="Arial" w:cs="Arial"/>
        </w:rPr>
        <w:t>legal</w:t>
      </w:r>
      <w:r w:rsidRPr="000419C2" w:rsidR="00566B7F">
        <w:rPr>
          <w:rFonts w:ascii="Arial" w:hAnsi="Arial" w:cs="Arial"/>
          <w:spacing w:val="-11"/>
        </w:rPr>
        <w:t xml:space="preserve"> </w:t>
      </w:r>
      <w:r w:rsidRPr="000419C2" w:rsidR="00566B7F">
        <w:rPr>
          <w:rFonts w:ascii="Arial" w:hAnsi="Arial" w:cs="Arial"/>
        </w:rPr>
        <w:t>colombiana,</w:t>
      </w:r>
      <w:r w:rsidRPr="000419C2" w:rsidR="00566B7F">
        <w:rPr>
          <w:rFonts w:ascii="Arial" w:hAnsi="Arial" w:cs="Arial"/>
          <w:spacing w:val="-9"/>
        </w:rPr>
        <w:t xml:space="preserve"> </w:t>
      </w:r>
      <w:r w:rsidRPr="000419C2" w:rsidR="00566B7F">
        <w:rPr>
          <w:rFonts w:ascii="Arial" w:hAnsi="Arial" w:cs="Arial"/>
        </w:rPr>
        <w:t>efectuadas</w:t>
      </w:r>
      <w:r w:rsidRPr="000419C2" w:rsidR="00566B7F">
        <w:rPr>
          <w:rFonts w:ascii="Arial" w:hAnsi="Arial" w:cs="Arial"/>
          <w:spacing w:val="-8"/>
        </w:rPr>
        <w:t xml:space="preserve"> </w:t>
      </w:r>
      <w:r w:rsidRPr="000419C2" w:rsidR="00566B7F">
        <w:rPr>
          <w:rFonts w:ascii="Arial" w:hAnsi="Arial" w:cs="Arial"/>
        </w:rPr>
        <w:t>por</w:t>
      </w:r>
      <w:r w:rsidRPr="000419C2" w:rsidR="00566B7F">
        <w:rPr>
          <w:rFonts w:ascii="Arial" w:hAnsi="Arial" w:cs="Arial"/>
          <w:spacing w:val="-9"/>
        </w:rPr>
        <w:t xml:space="preserve"> </w:t>
      </w:r>
      <w:r w:rsidRPr="000419C2" w:rsidR="00566B7F">
        <w:rPr>
          <w:rFonts w:ascii="Arial" w:hAnsi="Arial" w:cs="Arial"/>
        </w:rPr>
        <w:t>bancos</w:t>
      </w:r>
      <w:r w:rsidRPr="000419C2" w:rsidR="00566B7F">
        <w:rPr>
          <w:rFonts w:ascii="Arial" w:hAnsi="Arial" w:cs="Arial"/>
          <w:spacing w:val="-8"/>
        </w:rPr>
        <w:t xml:space="preserve"> </w:t>
      </w:r>
      <w:r w:rsidRPr="000419C2" w:rsidR="00566B7F">
        <w:rPr>
          <w:rFonts w:ascii="Arial" w:hAnsi="Arial" w:cs="Arial"/>
        </w:rPr>
        <w:t>comerciales,</w:t>
      </w:r>
      <w:r w:rsidRPr="000419C2" w:rsidR="00566B7F">
        <w:rPr>
          <w:rFonts w:ascii="Arial" w:hAnsi="Arial" w:cs="Arial"/>
          <w:spacing w:val="-11"/>
        </w:rPr>
        <w:t xml:space="preserve"> </w:t>
      </w:r>
      <w:r w:rsidRPr="000419C2" w:rsidR="00566B7F">
        <w:rPr>
          <w:rFonts w:ascii="Arial" w:hAnsi="Arial" w:cs="Arial"/>
        </w:rPr>
        <w:t>corporaciones financieras,</w:t>
      </w:r>
      <w:r w:rsidRPr="000419C2" w:rsidR="00566B7F">
        <w:rPr>
          <w:rFonts w:ascii="Arial" w:hAnsi="Arial" w:cs="Arial"/>
          <w:spacing w:val="-2"/>
        </w:rPr>
        <w:t xml:space="preserve"> </w:t>
      </w:r>
      <w:r w:rsidRPr="000419C2" w:rsidR="00566B7F">
        <w:rPr>
          <w:rFonts w:ascii="Arial" w:hAnsi="Arial" w:cs="Arial"/>
        </w:rPr>
        <w:t>sociedades</w:t>
      </w:r>
      <w:r w:rsidRPr="000419C2" w:rsidR="00566B7F">
        <w:rPr>
          <w:rFonts w:ascii="Arial" w:hAnsi="Arial" w:cs="Arial"/>
          <w:spacing w:val="-1"/>
        </w:rPr>
        <w:t xml:space="preserve"> </w:t>
      </w:r>
      <w:r w:rsidRPr="000419C2" w:rsidR="00566B7F">
        <w:rPr>
          <w:rFonts w:ascii="Arial" w:hAnsi="Arial" w:cs="Arial"/>
        </w:rPr>
        <w:t>comisionistas de</w:t>
      </w:r>
      <w:r w:rsidRPr="000419C2" w:rsidR="00566B7F">
        <w:rPr>
          <w:rFonts w:ascii="Arial" w:hAnsi="Arial" w:cs="Arial"/>
          <w:spacing w:val="-2"/>
        </w:rPr>
        <w:t xml:space="preserve"> </w:t>
      </w:r>
      <w:r w:rsidRPr="000419C2" w:rsidR="00566B7F">
        <w:rPr>
          <w:rFonts w:ascii="Arial" w:hAnsi="Arial" w:cs="Arial"/>
        </w:rPr>
        <w:t>bolsa,</w:t>
      </w:r>
      <w:r w:rsidRPr="000419C2" w:rsidR="00566B7F">
        <w:rPr>
          <w:rFonts w:ascii="Arial" w:hAnsi="Arial" w:cs="Arial"/>
          <w:spacing w:val="-2"/>
        </w:rPr>
        <w:t xml:space="preserve"> </w:t>
      </w:r>
      <w:r w:rsidRPr="000419C2" w:rsidR="00566B7F">
        <w:rPr>
          <w:rFonts w:ascii="Arial" w:hAnsi="Arial" w:cs="Arial"/>
        </w:rPr>
        <w:t>compañías</w:t>
      </w:r>
      <w:r w:rsidRPr="000419C2" w:rsidR="00566B7F">
        <w:rPr>
          <w:rFonts w:ascii="Arial" w:hAnsi="Arial" w:cs="Arial"/>
          <w:spacing w:val="-1"/>
        </w:rPr>
        <w:t xml:space="preserve"> </w:t>
      </w:r>
      <w:r w:rsidRPr="000419C2" w:rsidR="00566B7F">
        <w:rPr>
          <w:rFonts w:ascii="Arial" w:hAnsi="Arial" w:cs="Arial"/>
        </w:rPr>
        <w:t>de financiamiento, la Financiera</w:t>
      </w:r>
      <w:r w:rsidRPr="000419C2" w:rsidR="00566B7F">
        <w:rPr>
          <w:rFonts w:ascii="Arial" w:hAnsi="Arial" w:cs="Arial"/>
          <w:spacing w:val="-2"/>
        </w:rPr>
        <w:t xml:space="preserve"> </w:t>
      </w:r>
      <w:r w:rsidRPr="000419C2" w:rsidR="00566B7F">
        <w:rPr>
          <w:rFonts w:ascii="Arial" w:hAnsi="Arial" w:cs="Arial"/>
        </w:rPr>
        <w:t>de Desarrollo Nacional (FDN) y el Banco de Comercio Exterior de Colombia (</w:t>
      </w:r>
      <w:proofErr w:type="spellStart"/>
      <w:r w:rsidRPr="000419C2" w:rsidR="00566B7F">
        <w:rPr>
          <w:rFonts w:ascii="Arial" w:hAnsi="Arial" w:cs="Arial"/>
        </w:rPr>
        <w:t>Bancoldex</w:t>
      </w:r>
      <w:proofErr w:type="spellEnd"/>
      <w:r w:rsidRPr="000419C2" w:rsidR="00566B7F">
        <w:rPr>
          <w:rFonts w:ascii="Arial" w:hAnsi="Arial" w:cs="Arial"/>
        </w:rPr>
        <w:t>), pactadas para</w:t>
      </w:r>
      <w:r w:rsidRPr="000419C2" w:rsidR="00566B7F">
        <w:rPr>
          <w:rFonts w:ascii="Arial" w:hAnsi="Arial" w:cs="Arial"/>
          <w:spacing w:val="-2"/>
        </w:rPr>
        <w:t xml:space="preserve"> </w:t>
      </w:r>
      <w:r w:rsidRPr="000419C2" w:rsidR="00566B7F">
        <w:rPr>
          <w:rFonts w:ascii="Arial" w:hAnsi="Arial" w:cs="Arial"/>
        </w:rPr>
        <w:t>cumplimiento en</w:t>
      </w:r>
      <w:r w:rsidRPr="000419C2" w:rsidR="00566B7F">
        <w:rPr>
          <w:rFonts w:ascii="Arial" w:hAnsi="Arial" w:cs="Arial"/>
          <w:spacing w:val="-2"/>
        </w:rPr>
        <w:t xml:space="preserve"> </w:t>
      </w:r>
      <w:r w:rsidRPr="000419C2" w:rsidR="00566B7F">
        <w:rPr>
          <w:rFonts w:ascii="Arial" w:hAnsi="Arial" w:cs="Arial"/>
        </w:rPr>
        <w:t>ambas</w:t>
      </w:r>
      <w:r w:rsidRPr="000419C2" w:rsidR="00566B7F">
        <w:rPr>
          <w:rFonts w:ascii="Arial" w:hAnsi="Arial" w:cs="Arial"/>
          <w:spacing w:val="-1"/>
        </w:rPr>
        <w:t xml:space="preserve"> </w:t>
      </w:r>
      <w:r w:rsidRPr="000419C2" w:rsidR="00566B7F">
        <w:rPr>
          <w:rFonts w:ascii="Arial" w:hAnsi="Arial" w:cs="Arial"/>
        </w:rPr>
        <w:t xml:space="preserve">monedas el mismo día de su negociación. Esta tasa se expresa en moneda legal por un dólar de los Estados Unidos de América. La TRM vigente para cada día es calculada y certificada por la Superintendencia Financiera de Colombia con las operaciones del día anterior </w:t>
      </w:r>
      <w:hyperlink r:id="rId79">
        <w:r w:rsidRPr="000419C2" w:rsidR="00500D34">
          <w:rPr>
            <w:rFonts w:ascii="Arial" w:hAnsi="Arial" w:cs="Arial"/>
          </w:rPr>
          <w:t>(</w:t>
        </w:r>
        <w:r w:rsidRPr="000419C2" w:rsidR="00500D34">
          <w:rPr>
            <w:rFonts w:ascii="Arial" w:hAnsi="Arial" w:cs="Arial"/>
            <w:color w:val="0000FF"/>
            <w:u w:val="single" w:color="0000FF"/>
          </w:rPr>
          <w:t>https://www.banrep.gov.co/es/glosario/tasa-cambio-trm</w:t>
        </w:r>
      </w:hyperlink>
      <w:r w:rsidRPr="000419C2" w:rsidR="00566B7F">
        <w:rPr>
          <w:rFonts w:ascii="Arial" w:hAnsi="Arial" w:cs="Arial"/>
        </w:rPr>
        <w:t>)</w:t>
      </w:r>
    </w:p>
    <w:p w:rsidR="00500D34" w:rsidP="002C49A6" w:rsidRDefault="00500D34" w14:paraId="307E5AA6" w14:textId="77777777">
      <w:pPr>
        <w:pStyle w:val="Textoindependiente"/>
        <w:jc w:val="both"/>
        <w:rPr>
          <w:rFonts w:ascii="Arial" w:hAnsi="Arial" w:cs="Arial"/>
        </w:rPr>
      </w:pPr>
    </w:p>
    <w:p w:rsidRPr="000419C2" w:rsidR="00D76874" w:rsidP="002C49A6" w:rsidRDefault="00D76874" w14:paraId="3AFEB06D" w14:textId="5D0186D3">
      <w:pPr>
        <w:pStyle w:val="Textoindependiente"/>
        <w:jc w:val="both"/>
        <w:rPr>
          <w:rFonts w:ascii="Arial" w:hAnsi="Arial" w:cs="Arial"/>
        </w:rPr>
        <w:sectPr w:rsidRPr="000419C2" w:rsidR="00D76874" w:rsidSect="002C49A6">
          <w:pgSz w:w="12250" w:h="15850" w:orient="portrait"/>
          <w:pgMar w:top="2400" w:right="1193" w:bottom="900" w:left="1417" w:header="574" w:footer="719" w:gutter="0"/>
          <w:cols w:space="720"/>
        </w:sectPr>
      </w:pPr>
    </w:p>
    <w:p w:rsidRPr="000419C2" w:rsidR="00500D34" w:rsidP="002C49A6" w:rsidRDefault="00500D34" w14:paraId="3AFEB06E" w14:textId="77777777">
      <w:pPr>
        <w:pStyle w:val="Textoindependiente"/>
        <w:spacing w:before="50"/>
        <w:jc w:val="both"/>
        <w:rPr>
          <w:rFonts w:ascii="Arial" w:hAnsi="Arial" w:cs="Arial"/>
        </w:rPr>
      </w:pPr>
    </w:p>
    <w:p w:rsidRPr="000419C2" w:rsidR="00500D34" w:rsidP="38FDD42A" w:rsidRDefault="00500D34" w14:paraId="3AFEB06F" w14:textId="5FFC9248">
      <w:pPr>
        <w:pStyle w:val="Textoindependiente"/>
        <w:jc w:val="both"/>
        <w:rPr>
          <w:rFonts w:ascii="Arial" w:hAnsi="Arial" w:cs="Arial"/>
        </w:rPr>
      </w:pPr>
    </w:p>
    <w:p w:rsidRPr="000419C2" w:rsidR="004E2EF7" w:rsidP="004E2EF7" w:rsidRDefault="00566B7F" w14:paraId="68B727F0" w14:textId="458B56ED">
      <w:pPr>
        <w:tabs>
          <w:tab w:val="left" w:pos="9639"/>
        </w:tabs>
        <w:spacing w:before="61"/>
        <w:rPr>
          <w:rFonts w:ascii="Arial" w:hAnsi="Arial" w:cs="Arial"/>
          <w:spacing w:val="-2"/>
          <w:sz w:val="18"/>
          <w:szCs w:val="18"/>
        </w:rPr>
      </w:pPr>
      <w:r w:rsidRPr="000419C2">
        <w:rPr>
          <w:rFonts w:ascii="Arial" w:hAnsi="Arial" w:cs="Arial"/>
          <w:sz w:val="18"/>
          <w:szCs w:val="18"/>
        </w:rPr>
        <w:t xml:space="preserve">Tasa de cambio Representativa del Mercado (TRM). Banco de la Republica. </w:t>
      </w:r>
      <w:r w:rsidRPr="000419C2" w:rsidR="004E2EF7">
        <w:rPr>
          <w:rFonts w:ascii="Arial" w:hAnsi="Arial" w:cs="Arial"/>
          <w:sz w:val="18"/>
          <w:szCs w:val="18"/>
        </w:rPr>
        <w:t>1</w:t>
      </w:r>
      <w:r w:rsidR="00D16503">
        <w:rPr>
          <w:rFonts w:ascii="Arial" w:hAnsi="Arial" w:cs="Arial"/>
          <w:sz w:val="18"/>
          <w:szCs w:val="18"/>
        </w:rPr>
        <w:t>9</w:t>
      </w:r>
      <w:r w:rsidRPr="000419C2" w:rsidR="004E2EF7">
        <w:rPr>
          <w:rFonts w:ascii="Arial" w:hAnsi="Arial" w:cs="Arial"/>
          <w:sz w:val="18"/>
          <w:szCs w:val="18"/>
        </w:rPr>
        <w:t xml:space="preserve"> de </w:t>
      </w:r>
      <w:r w:rsidR="00D16503">
        <w:rPr>
          <w:rFonts w:ascii="Arial" w:hAnsi="Arial" w:cs="Arial"/>
          <w:sz w:val="18"/>
          <w:szCs w:val="18"/>
        </w:rPr>
        <w:t>mayo de</w:t>
      </w:r>
      <w:r w:rsidRPr="000419C2" w:rsidR="004E2EF7">
        <w:rPr>
          <w:rFonts w:ascii="Arial" w:hAnsi="Arial" w:cs="Arial"/>
          <w:sz w:val="18"/>
          <w:szCs w:val="18"/>
        </w:rPr>
        <w:t xml:space="preserve"> 2026. Tomado de: </w:t>
      </w:r>
      <w:hyperlink w:history="1" r:id="rId80">
        <w:r w:rsidRPr="000419C2" w:rsidR="004E2EF7">
          <w:rPr>
            <w:rStyle w:val="Hipervnculo"/>
            <w:rFonts w:ascii="Arial" w:hAnsi="Arial" w:cs="Arial"/>
            <w:spacing w:val="-2"/>
            <w:sz w:val="18"/>
            <w:szCs w:val="18"/>
          </w:rPr>
          <w:t>https://suameca.banrep.gov.co/estadisticas-economicas/informacionSerie/1/tasa_cambio_peso_colombiano_trm_dolar_usd</w:t>
        </w:r>
      </w:hyperlink>
    </w:p>
    <w:p w:rsidRPr="000419C2" w:rsidR="004E2EF7" w:rsidP="004E2EF7" w:rsidRDefault="004E2EF7" w14:paraId="5584029F" w14:textId="77777777">
      <w:pPr>
        <w:pStyle w:val="Textoindependiente"/>
        <w:spacing w:before="22"/>
        <w:jc w:val="both"/>
        <w:rPr>
          <w:rFonts w:ascii="Arial" w:hAnsi="Arial" w:cs="Arial"/>
        </w:rPr>
      </w:pPr>
    </w:p>
    <w:p w:rsidR="00D33E35" w:rsidP="002C49A6" w:rsidRDefault="00A50648" w14:paraId="5EE8CA90" w14:textId="4EBE508D">
      <w:pPr>
        <w:pStyle w:val="Textoindependiente"/>
        <w:spacing w:before="22"/>
        <w:jc w:val="both"/>
        <w:rPr>
          <w:rFonts w:ascii="Arial" w:hAnsi="Arial" w:cs="Arial"/>
        </w:rPr>
      </w:pPr>
      <w:r w:rsidRPr="00A50648">
        <w:rPr>
          <w:rFonts w:ascii="Arial" w:hAnsi="Arial" w:cs="Arial"/>
        </w:rPr>
        <w:t>La Tasa Representativa del Mercado (TRM) para el 2 de junio de 2026 se ubicó en $3.560,24 por dólar estadounidense.</w:t>
      </w:r>
      <w:r w:rsidRPr="005241C1" w:rsidR="005241C1">
        <w:rPr>
          <w:rFonts w:ascii="Arial" w:hAnsi="Arial" w:cs="Arial"/>
        </w:rPr>
        <w:t xml:space="preserve"> </w:t>
      </w:r>
      <w:r w:rsidRPr="001A472F" w:rsidR="001A472F">
        <w:rPr>
          <w:rFonts w:ascii="Arial" w:hAnsi="Arial" w:cs="Arial"/>
        </w:rPr>
        <w:t>En términos generales, durante 2025 y lo corrido de 2026 la tasa de cambio ha presentado un comportamiento relativamente estable, con una tendencia moderada a la baja durante los primeros meses de 2026.</w:t>
      </w:r>
    </w:p>
    <w:p w:rsidR="001A472F" w:rsidP="002C49A6" w:rsidRDefault="001A472F" w14:paraId="057C9E1E" w14:textId="77777777">
      <w:pPr>
        <w:pStyle w:val="Textoindependiente"/>
        <w:spacing w:before="22"/>
        <w:jc w:val="both"/>
        <w:rPr>
          <w:rFonts w:ascii="Arial" w:hAnsi="Arial" w:cs="Arial"/>
        </w:rPr>
      </w:pPr>
    </w:p>
    <w:p w:rsidR="000E0B9C" w:rsidP="002C49A6" w:rsidRDefault="00055E04" w14:paraId="7C36EE4B" w14:textId="03D15A74">
      <w:pPr>
        <w:pStyle w:val="Textoindependiente"/>
        <w:spacing w:before="22"/>
        <w:jc w:val="both"/>
        <w:rPr>
          <w:rFonts w:ascii="Arial" w:hAnsi="Arial" w:cs="Arial"/>
        </w:rPr>
      </w:pPr>
      <w:r>
        <w:rPr>
          <w:noProof/>
        </w:rPr>
        <w:drawing>
          <wp:inline distT="0" distB="0" distL="0" distR="0" wp14:anchorId="1187BD6E" wp14:editId="08A4FE6D">
            <wp:extent cx="6121400" cy="3847465"/>
            <wp:effectExtent l="0" t="0" r="0" b="635"/>
            <wp:docPr id="9318764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876441" name=""/>
                    <pic:cNvPicPr/>
                  </pic:nvPicPr>
                  <pic:blipFill>
                    <a:blip r:embed="rId81"/>
                    <a:stretch>
                      <a:fillRect/>
                    </a:stretch>
                  </pic:blipFill>
                  <pic:spPr>
                    <a:xfrm>
                      <a:off x="0" y="0"/>
                      <a:ext cx="6121400" cy="3847465"/>
                    </a:xfrm>
                    <a:prstGeom prst="rect">
                      <a:avLst/>
                    </a:prstGeom>
                  </pic:spPr>
                </pic:pic>
              </a:graphicData>
            </a:graphic>
          </wp:inline>
        </w:drawing>
      </w:r>
    </w:p>
    <w:p w:rsidRPr="000419C2" w:rsidR="000E0B9C" w:rsidP="000E0B9C" w:rsidRDefault="000E0B9C" w14:paraId="68A4B244" w14:textId="63E3B5E4">
      <w:pPr>
        <w:tabs>
          <w:tab w:val="left" w:pos="9639"/>
        </w:tabs>
        <w:spacing w:before="61"/>
        <w:rPr>
          <w:rFonts w:ascii="Arial" w:hAnsi="Arial" w:cs="Arial"/>
          <w:spacing w:val="-2"/>
          <w:sz w:val="18"/>
          <w:szCs w:val="18"/>
        </w:rPr>
      </w:pPr>
      <w:r w:rsidRPr="000419C2">
        <w:rPr>
          <w:rFonts w:ascii="Arial" w:hAnsi="Arial" w:cs="Arial"/>
          <w:sz w:val="18"/>
          <w:szCs w:val="18"/>
        </w:rPr>
        <w:t xml:space="preserve">Tasa de cambio Representativa del Mercado (TRM). Banco de la Republica. </w:t>
      </w:r>
      <w:r w:rsidR="00055E04">
        <w:rPr>
          <w:rFonts w:ascii="Arial" w:hAnsi="Arial" w:cs="Arial"/>
          <w:sz w:val="18"/>
          <w:szCs w:val="18"/>
        </w:rPr>
        <w:t>2</w:t>
      </w:r>
      <w:r w:rsidRPr="000419C2">
        <w:rPr>
          <w:rFonts w:ascii="Arial" w:hAnsi="Arial" w:cs="Arial"/>
          <w:sz w:val="18"/>
          <w:szCs w:val="18"/>
        </w:rPr>
        <w:t xml:space="preserve"> de </w:t>
      </w:r>
      <w:r w:rsidR="00055E04">
        <w:rPr>
          <w:rFonts w:ascii="Arial" w:hAnsi="Arial" w:cs="Arial"/>
          <w:sz w:val="18"/>
          <w:szCs w:val="18"/>
        </w:rPr>
        <w:t>junio</w:t>
      </w:r>
      <w:r>
        <w:rPr>
          <w:rFonts w:ascii="Arial" w:hAnsi="Arial" w:cs="Arial"/>
          <w:sz w:val="18"/>
          <w:szCs w:val="18"/>
        </w:rPr>
        <w:t xml:space="preserve"> de</w:t>
      </w:r>
      <w:r w:rsidRPr="000419C2">
        <w:rPr>
          <w:rFonts w:ascii="Arial" w:hAnsi="Arial" w:cs="Arial"/>
          <w:sz w:val="18"/>
          <w:szCs w:val="18"/>
        </w:rPr>
        <w:t xml:space="preserve"> 2026. Tomado de: </w:t>
      </w:r>
      <w:hyperlink w:history="1" r:id="rId82">
        <w:r w:rsidRPr="000419C2">
          <w:rPr>
            <w:rStyle w:val="Hipervnculo"/>
            <w:rFonts w:ascii="Arial" w:hAnsi="Arial" w:cs="Arial"/>
            <w:spacing w:val="-2"/>
            <w:sz w:val="18"/>
            <w:szCs w:val="18"/>
          </w:rPr>
          <w:t>https://suameca.banrep.gov.co/estadisticas-econo</w:t>
        </w:r>
        <w:r w:rsidRPr="000419C2">
          <w:rPr>
            <w:rStyle w:val="Hipervnculo"/>
            <w:rFonts w:ascii="Arial" w:hAnsi="Arial" w:cs="Arial"/>
            <w:spacing w:val="-2"/>
            <w:sz w:val="18"/>
            <w:szCs w:val="18"/>
          </w:rPr>
          <w:t>m</w:t>
        </w:r>
        <w:r w:rsidRPr="000419C2">
          <w:rPr>
            <w:rStyle w:val="Hipervnculo"/>
            <w:rFonts w:ascii="Arial" w:hAnsi="Arial" w:cs="Arial"/>
            <w:spacing w:val="-2"/>
            <w:sz w:val="18"/>
            <w:szCs w:val="18"/>
          </w:rPr>
          <w:t>icas/informaci</w:t>
        </w:r>
        <w:r w:rsidRPr="000419C2">
          <w:rPr>
            <w:rStyle w:val="Hipervnculo"/>
            <w:rFonts w:ascii="Arial" w:hAnsi="Arial" w:cs="Arial"/>
            <w:spacing w:val="-2"/>
            <w:sz w:val="18"/>
            <w:szCs w:val="18"/>
          </w:rPr>
          <w:t>o</w:t>
        </w:r>
        <w:r w:rsidRPr="000419C2">
          <w:rPr>
            <w:rStyle w:val="Hipervnculo"/>
            <w:rFonts w:ascii="Arial" w:hAnsi="Arial" w:cs="Arial"/>
            <w:spacing w:val="-2"/>
            <w:sz w:val="18"/>
            <w:szCs w:val="18"/>
          </w:rPr>
          <w:t>nSerie/</w:t>
        </w:r>
        <w:r w:rsidRPr="000419C2">
          <w:rPr>
            <w:rStyle w:val="Hipervnculo"/>
            <w:rFonts w:ascii="Arial" w:hAnsi="Arial" w:cs="Arial"/>
            <w:spacing w:val="-2"/>
            <w:sz w:val="18"/>
            <w:szCs w:val="18"/>
          </w:rPr>
          <w:t>1</w:t>
        </w:r>
        <w:r w:rsidRPr="000419C2">
          <w:rPr>
            <w:rStyle w:val="Hipervnculo"/>
            <w:rFonts w:ascii="Arial" w:hAnsi="Arial" w:cs="Arial"/>
            <w:spacing w:val="-2"/>
            <w:sz w:val="18"/>
            <w:szCs w:val="18"/>
          </w:rPr>
          <w:t>/tasa_cambio_peso_colombiano_trm_dolar_usd</w:t>
        </w:r>
      </w:hyperlink>
    </w:p>
    <w:p w:rsidR="000E0B9C" w:rsidP="002C49A6" w:rsidRDefault="000E0B9C" w14:paraId="325B39E7" w14:textId="77777777">
      <w:pPr>
        <w:pStyle w:val="Textoindependiente"/>
        <w:spacing w:before="22"/>
        <w:jc w:val="both"/>
        <w:rPr>
          <w:rFonts w:ascii="Arial" w:hAnsi="Arial" w:cs="Arial"/>
        </w:rPr>
      </w:pPr>
    </w:p>
    <w:p w:rsidRPr="000419C2" w:rsidR="000E0B9C" w:rsidP="002C49A6" w:rsidRDefault="000E0B9C" w14:paraId="6F5F9050" w14:textId="77777777">
      <w:pPr>
        <w:pStyle w:val="Textoindependiente"/>
        <w:spacing w:before="22"/>
        <w:jc w:val="both"/>
        <w:rPr>
          <w:rFonts w:ascii="Arial" w:hAnsi="Arial" w:cs="Arial"/>
        </w:rPr>
      </w:pPr>
    </w:p>
    <w:p w:rsidRPr="000419C2" w:rsidR="004E2EF7" w:rsidP="004E2EF7" w:rsidRDefault="00F858FD" w14:paraId="1B31439E" w14:textId="0E5938A0">
      <w:pPr>
        <w:pStyle w:val="Textoindependiente"/>
        <w:spacing w:before="22"/>
        <w:jc w:val="both"/>
        <w:rPr>
          <w:rFonts w:ascii="Arial" w:hAnsi="Arial" w:cs="Arial"/>
        </w:rPr>
      </w:pPr>
      <w:r>
        <w:rPr>
          <w:noProof/>
        </w:rPr>
        <w:drawing>
          <wp:inline distT="0" distB="0" distL="0" distR="0" wp14:anchorId="0FDE1437" wp14:editId="6200C7CC">
            <wp:extent cx="6121400" cy="1921510"/>
            <wp:effectExtent l="0" t="0" r="0" b="2540"/>
            <wp:docPr id="1731905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90518" name=""/>
                    <pic:cNvPicPr/>
                  </pic:nvPicPr>
                  <pic:blipFill>
                    <a:blip r:embed="rId83"/>
                    <a:stretch>
                      <a:fillRect/>
                    </a:stretch>
                  </pic:blipFill>
                  <pic:spPr>
                    <a:xfrm>
                      <a:off x="0" y="0"/>
                      <a:ext cx="6121400" cy="1921510"/>
                    </a:xfrm>
                    <a:prstGeom prst="rect">
                      <a:avLst/>
                    </a:prstGeom>
                  </pic:spPr>
                </pic:pic>
              </a:graphicData>
            </a:graphic>
          </wp:inline>
        </w:drawing>
      </w:r>
    </w:p>
    <w:p w:rsidRPr="000419C2" w:rsidR="004E2EF7" w:rsidP="004E2EF7" w:rsidRDefault="004E2EF7" w14:paraId="4BFBB6D3" w14:textId="52FDD2D2">
      <w:pPr>
        <w:pStyle w:val="Textoindependiente"/>
        <w:spacing w:before="22"/>
        <w:jc w:val="both"/>
        <w:rPr>
          <w:rFonts w:ascii="Arial" w:hAnsi="Arial" w:cs="Arial"/>
        </w:rPr>
      </w:pPr>
      <w:r w:rsidRPr="000419C2">
        <w:rPr>
          <w:rFonts w:ascii="Arial" w:hAnsi="Arial" w:cs="Arial"/>
        </w:rPr>
        <w:t xml:space="preserve">Tasa de cambio Representativa del Mercado (TRM). Banco de la Republica. Tomado de: </w:t>
      </w:r>
      <w:hyperlink w:history="1" r:id="rId84">
        <w:r w:rsidRPr="000419C2">
          <w:rPr>
            <w:rStyle w:val="Hipervnculo"/>
            <w:rFonts w:ascii="Arial" w:hAnsi="Arial" w:cs="Arial"/>
          </w:rPr>
          <w:t>https://dolar.wilkinsonpc.com.co/</w:t>
        </w:r>
      </w:hyperlink>
    </w:p>
    <w:p w:rsidRPr="000419C2" w:rsidR="004E2EF7" w:rsidP="002C49A6" w:rsidRDefault="004E2EF7" w14:paraId="42071249" w14:textId="77777777">
      <w:pPr>
        <w:pStyle w:val="Textoindependiente"/>
        <w:spacing w:before="22"/>
        <w:jc w:val="both"/>
        <w:rPr>
          <w:rFonts w:ascii="Arial" w:hAnsi="Arial" w:cs="Arial"/>
        </w:rPr>
      </w:pPr>
    </w:p>
    <w:p w:rsidRPr="000419C2" w:rsidR="004E2EF7" w:rsidP="002C49A6" w:rsidRDefault="004E2EF7" w14:paraId="75B52012" w14:textId="77777777">
      <w:pPr>
        <w:pStyle w:val="Textoindependiente"/>
        <w:spacing w:before="22"/>
        <w:jc w:val="both"/>
        <w:rPr>
          <w:rFonts w:ascii="Arial" w:hAnsi="Arial" w:cs="Arial"/>
        </w:rPr>
      </w:pPr>
    </w:p>
    <w:p w:rsidRPr="000419C2" w:rsidR="00603946" w:rsidP="002C49A6" w:rsidRDefault="00603946" w14:paraId="2DBBF2EE" w14:textId="77777777">
      <w:pPr>
        <w:pStyle w:val="Ttulo1"/>
        <w:tabs>
          <w:tab w:val="left" w:pos="868"/>
        </w:tabs>
        <w:spacing w:before="1"/>
        <w:ind w:left="0" w:firstLine="0"/>
        <w:jc w:val="both"/>
      </w:pPr>
    </w:p>
    <w:p w:rsidRPr="000419C2" w:rsidR="00500D34" w:rsidP="002C49A6" w:rsidRDefault="00603946" w14:paraId="3AFEB072" w14:textId="592A8DF9">
      <w:pPr>
        <w:pStyle w:val="Ttulo1"/>
        <w:tabs>
          <w:tab w:val="left" w:pos="868"/>
        </w:tabs>
        <w:spacing w:before="1"/>
        <w:ind w:left="0" w:firstLine="0"/>
        <w:jc w:val="both"/>
      </w:pPr>
      <w:r w:rsidRPr="000419C2">
        <w:t>S</w:t>
      </w:r>
      <w:r w:rsidRPr="000419C2" w:rsidR="00566B7F">
        <w:t>alario</w:t>
      </w:r>
      <w:r w:rsidRPr="000419C2" w:rsidR="00566B7F">
        <w:rPr>
          <w:spacing w:val="-3"/>
        </w:rPr>
        <w:t xml:space="preserve"> </w:t>
      </w:r>
      <w:r w:rsidRPr="000419C2" w:rsidR="00566B7F">
        <w:t>mínimo</w:t>
      </w:r>
      <w:r w:rsidRPr="000419C2" w:rsidR="00566B7F">
        <w:rPr>
          <w:spacing w:val="-4"/>
        </w:rPr>
        <w:t xml:space="preserve"> </w:t>
      </w:r>
      <w:r w:rsidRPr="000419C2" w:rsidR="00566B7F">
        <w:t>Legal</w:t>
      </w:r>
      <w:r w:rsidRPr="000419C2" w:rsidR="00566B7F">
        <w:rPr>
          <w:spacing w:val="-4"/>
        </w:rPr>
        <w:t xml:space="preserve"> </w:t>
      </w:r>
      <w:r w:rsidRPr="000419C2" w:rsidR="00566B7F">
        <w:t>vigente</w:t>
      </w:r>
      <w:r w:rsidRPr="000419C2" w:rsidR="00566B7F">
        <w:rPr>
          <w:spacing w:val="2"/>
        </w:rPr>
        <w:t xml:space="preserve"> </w:t>
      </w:r>
      <w:r w:rsidRPr="000419C2" w:rsidR="00566B7F">
        <w:t>–</w:t>
      </w:r>
      <w:r w:rsidRPr="000419C2" w:rsidR="00566B7F">
        <w:rPr>
          <w:spacing w:val="-1"/>
        </w:rPr>
        <w:t xml:space="preserve"> </w:t>
      </w:r>
      <w:r w:rsidRPr="000419C2" w:rsidR="00566B7F">
        <w:rPr>
          <w:spacing w:val="-4"/>
        </w:rPr>
        <w:t>SMMLV</w:t>
      </w:r>
    </w:p>
    <w:p w:rsidR="00B62471" w:rsidP="002C49A6" w:rsidRDefault="00B62471" w14:paraId="1B38D01F" w14:textId="77777777">
      <w:pPr>
        <w:pStyle w:val="Textoindependiente"/>
        <w:spacing w:before="205"/>
        <w:jc w:val="both"/>
        <w:rPr>
          <w:rFonts w:ascii="Arial" w:hAnsi="Arial" w:cs="Arial"/>
        </w:rPr>
      </w:pPr>
      <w:r w:rsidRPr="000419C2">
        <w:rPr>
          <w:rFonts w:ascii="Arial" w:hAnsi="Arial" w:cs="Arial"/>
        </w:rPr>
        <w:t>El salario mínimo legal mensual vigente para 2026 se fijó en $1.750.905, lo que representa un incremento del 23 % frente al año anterior. Este ajuste constituye el aumento más alto registrado en la última década y supera de manera significativa el comportamiento histórico del salario mínimo en Colombia.</w:t>
      </w:r>
    </w:p>
    <w:p w:rsidR="00695958" w:rsidP="002C49A6" w:rsidRDefault="00695958" w14:paraId="440510AB" w14:textId="77777777">
      <w:pPr>
        <w:pStyle w:val="Textoindependiente"/>
        <w:spacing w:before="205"/>
        <w:jc w:val="both"/>
        <w:rPr>
          <w:rFonts w:ascii="Arial" w:hAnsi="Arial" w:cs="Arial"/>
        </w:rPr>
      </w:pPr>
    </w:p>
    <w:p w:rsidR="006D3566" w:rsidP="002C49A6" w:rsidRDefault="006D3566" w14:paraId="37272867" w14:textId="77777777">
      <w:pPr>
        <w:pStyle w:val="Textoindependiente"/>
        <w:spacing w:before="205"/>
        <w:jc w:val="both"/>
        <w:rPr>
          <w:rFonts w:ascii="Arial" w:hAnsi="Arial" w:cs="Arial"/>
        </w:rPr>
      </w:pPr>
    </w:p>
    <w:tbl>
      <w:tblPr>
        <w:tblStyle w:val="TableNormal1"/>
        <w:tblW w:w="0" w:type="auto"/>
        <w:tblInd w:w="30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Look w:val="01E0" w:firstRow="1" w:lastRow="1" w:firstColumn="1" w:lastColumn="1" w:noHBand="0" w:noVBand="0"/>
      </w:tblPr>
      <w:tblGrid>
        <w:gridCol w:w="1411"/>
        <w:gridCol w:w="2270"/>
        <w:gridCol w:w="1557"/>
      </w:tblGrid>
      <w:tr w:rsidRPr="000419C2" w:rsidR="00500D34" w:rsidTr="000B34D8" w14:paraId="3AFEB078" w14:textId="77777777">
        <w:trPr>
          <w:trHeight w:val="299"/>
        </w:trPr>
        <w:tc>
          <w:tcPr>
            <w:tcW w:w="1411" w:type="dxa"/>
            <w:shd w:val="clear" w:color="auto" w:fill="DAEEF3" w:themeFill="accent5" w:themeFillTint="33"/>
          </w:tcPr>
          <w:p w:rsidRPr="000419C2" w:rsidR="00500D34" w:rsidP="002C49A6" w:rsidRDefault="0050496B" w14:paraId="3AFEB075" w14:textId="0FCF905C">
            <w:pPr>
              <w:pStyle w:val="TableParagraph"/>
              <w:spacing w:before="1"/>
              <w:ind w:left="9"/>
              <w:jc w:val="both"/>
              <w:rPr>
                <w:rFonts w:ascii="Arial" w:hAnsi="Arial" w:cs="Arial"/>
                <w:b/>
                <w:sz w:val="18"/>
                <w:szCs w:val="18"/>
              </w:rPr>
            </w:pPr>
            <w:r w:rsidRPr="000419C2">
              <w:rPr>
                <w:rFonts w:ascii="Arial" w:hAnsi="Arial" w:cs="Arial"/>
                <w:sz w:val="18"/>
                <w:szCs w:val="18"/>
              </w:rPr>
              <w:t xml:space="preserve"> </w:t>
            </w:r>
            <w:r w:rsidRPr="000419C2" w:rsidR="00566B7F">
              <w:rPr>
                <w:rFonts w:ascii="Arial" w:hAnsi="Arial" w:cs="Arial"/>
                <w:b/>
                <w:spacing w:val="-5"/>
                <w:sz w:val="18"/>
                <w:szCs w:val="18"/>
              </w:rPr>
              <w:t>Año</w:t>
            </w:r>
          </w:p>
        </w:tc>
        <w:tc>
          <w:tcPr>
            <w:tcW w:w="2270" w:type="dxa"/>
            <w:shd w:val="clear" w:color="auto" w:fill="DAEEF3" w:themeFill="accent5" w:themeFillTint="33"/>
          </w:tcPr>
          <w:p w:rsidRPr="000419C2" w:rsidR="00500D34" w:rsidP="002C49A6" w:rsidRDefault="00566B7F" w14:paraId="3AFEB076" w14:textId="77777777">
            <w:pPr>
              <w:pStyle w:val="TableParagraph"/>
              <w:spacing w:before="1"/>
              <w:ind w:left="16"/>
              <w:jc w:val="both"/>
              <w:rPr>
                <w:rFonts w:ascii="Arial" w:hAnsi="Arial" w:cs="Arial"/>
                <w:b/>
                <w:sz w:val="18"/>
                <w:szCs w:val="18"/>
              </w:rPr>
            </w:pPr>
            <w:r w:rsidRPr="000419C2">
              <w:rPr>
                <w:rFonts w:ascii="Arial" w:hAnsi="Arial" w:cs="Arial"/>
                <w:b/>
                <w:sz w:val="18"/>
                <w:szCs w:val="18"/>
              </w:rPr>
              <w:t>Salario</w:t>
            </w:r>
            <w:r w:rsidRPr="000419C2">
              <w:rPr>
                <w:rFonts w:ascii="Arial" w:hAnsi="Arial" w:cs="Arial"/>
                <w:b/>
                <w:spacing w:val="-8"/>
                <w:sz w:val="18"/>
                <w:szCs w:val="18"/>
              </w:rPr>
              <w:t xml:space="preserve"> </w:t>
            </w:r>
            <w:r w:rsidRPr="000419C2">
              <w:rPr>
                <w:rFonts w:ascii="Arial" w:hAnsi="Arial" w:cs="Arial"/>
                <w:b/>
                <w:sz w:val="18"/>
                <w:szCs w:val="18"/>
              </w:rPr>
              <w:t>Mínimo</w:t>
            </w:r>
            <w:r w:rsidRPr="000419C2">
              <w:rPr>
                <w:rFonts w:ascii="Arial" w:hAnsi="Arial" w:cs="Arial"/>
                <w:b/>
                <w:spacing w:val="-3"/>
                <w:sz w:val="18"/>
                <w:szCs w:val="18"/>
              </w:rPr>
              <w:t xml:space="preserve"> </w:t>
            </w:r>
            <w:r w:rsidRPr="000419C2">
              <w:rPr>
                <w:rFonts w:ascii="Arial" w:hAnsi="Arial" w:cs="Arial"/>
                <w:b/>
                <w:spacing w:val="-2"/>
                <w:sz w:val="18"/>
                <w:szCs w:val="18"/>
              </w:rPr>
              <w:t>(COP)</w:t>
            </w:r>
          </w:p>
        </w:tc>
        <w:tc>
          <w:tcPr>
            <w:tcW w:w="1557" w:type="dxa"/>
            <w:shd w:val="clear" w:color="auto" w:fill="DAEEF3" w:themeFill="accent5" w:themeFillTint="33"/>
          </w:tcPr>
          <w:p w:rsidRPr="000419C2" w:rsidR="00500D34" w:rsidP="002C49A6" w:rsidRDefault="00566B7F" w14:paraId="3AFEB077" w14:textId="77777777">
            <w:pPr>
              <w:pStyle w:val="TableParagraph"/>
              <w:spacing w:before="1"/>
              <w:ind w:left="17"/>
              <w:jc w:val="both"/>
              <w:rPr>
                <w:rFonts w:ascii="Arial" w:hAnsi="Arial" w:cs="Arial"/>
                <w:b/>
                <w:sz w:val="18"/>
                <w:szCs w:val="18"/>
              </w:rPr>
            </w:pPr>
            <w:r w:rsidRPr="000419C2">
              <w:rPr>
                <w:rFonts w:ascii="Arial" w:hAnsi="Arial" w:cs="Arial"/>
                <w:b/>
                <w:sz w:val="18"/>
                <w:szCs w:val="18"/>
              </w:rPr>
              <w:t>Incremento</w:t>
            </w:r>
            <w:r w:rsidRPr="000419C2">
              <w:rPr>
                <w:rFonts w:ascii="Arial" w:hAnsi="Arial" w:cs="Arial"/>
                <w:b/>
                <w:spacing w:val="-8"/>
                <w:sz w:val="18"/>
                <w:szCs w:val="18"/>
              </w:rPr>
              <w:t xml:space="preserve"> </w:t>
            </w:r>
            <w:r w:rsidRPr="000419C2">
              <w:rPr>
                <w:rFonts w:ascii="Arial" w:hAnsi="Arial" w:cs="Arial"/>
                <w:b/>
                <w:spacing w:val="-5"/>
                <w:sz w:val="18"/>
                <w:szCs w:val="18"/>
              </w:rPr>
              <w:t>(%)</w:t>
            </w:r>
          </w:p>
        </w:tc>
      </w:tr>
      <w:tr w:rsidRPr="000419C2" w:rsidR="00500D34" w:rsidTr="000B34D8" w14:paraId="3AFEB080" w14:textId="77777777">
        <w:trPr>
          <w:trHeight w:val="193"/>
        </w:trPr>
        <w:tc>
          <w:tcPr>
            <w:tcW w:w="1411" w:type="dxa"/>
          </w:tcPr>
          <w:p w:rsidRPr="000419C2" w:rsidR="00500D34" w:rsidP="002C49A6" w:rsidRDefault="00566B7F" w14:paraId="3AFEB07D" w14:textId="77777777">
            <w:pPr>
              <w:pStyle w:val="TableParagraph"/>
              <w:spacing w:before="1" w:line="173" w:lineRule="exact"/>
              <w:ind w:left="9"/>
              <w:jc w:val="both"/>
              <w:rPr>
                <w:rFonts w:ascii="Arial" w:hAnsi="Arial" w:cs="Arial"/>
                <w:sz w:val="18"/>
                <w:szCs w:val="18"/>
              </w:rPr>
            </w:pPr>
            <w:r w:rsidRPr="000419C2">
              <w:rPr>
                <w:rFonts w:ascii="Arial" w:hAnsi="Arial" w:cs="Arial"/>
                <w:spacing w:val="-4"/>
                <w:sz w:val="18"/>
                <w:szCs w:val="18"/>
              </w:rPr>
              <w:t>2016</w:t>
            </w:r>
          </w:p>
        </w:tc>
        <w:tc>
          <w:tcPr>
            <w:tcW w:w="2270" w:type="dxa"/>
          </w:tcPr>
          <w:p w:rsidRPr="000419C2" w:rsidR="00500D34" w:rsidP="002C49A6" w:rsidRDefault="00034F24" w14:paraId="3AFEB07E" w14:textId="12A0B035">
            <w:pPr>
              <w:pStyle w:val="TableParagraph"/>
              <w:spacing w:before="1" w:line="173"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689.455</w:t>
            </w:r>
          </w:p>
        </w:tc>
        <w:tc>
          <w:tcPr>
            <w:tcW w:w="1557" w:type="dxa"/>
          </w:tcPr>
          <w:p w:rsidRPr="000419C2" w:rsidR="00500D34" w:rsidP="002C49A6" w:rsidRDefault="00566B7F" w14:paraId="3AFEB07F" w14:textId="77777777">
            <w:pPr>
              <w:pStyle w:val="TableParagraph"/>
              <w:spacing w:before="1" w:line="173" w:lineRule="exact"/>
              <w:ind w:left="17"/>
              <w:jc w:val="both"/>
              <w:rPr>
                <w:rFonts w:ascii="Arial" w:hAnsi="Arial" w:cs="Arial"/>
                <w:sz w:val="18"/>
                <w:szCs w:val="18"/>
              </w:rPr>
            </w:pPr>
            <w:r w:rsidRPr="000419C2">
              <w:rPr>
                <w:rFonts w:ascii="Arial" w:hAnsi="Arial" w:cs="Arial"/>
                <w:spacing w:val="-5"/>
                <w:sz w:val="18"/>
                <w:szCs w:val="18"/>
              </w:rPr>
              <w:t>7%</w:t>
            </w:r>
          </w:p>
        </w:tc>
      </w:tr>
      <w:tr w:rsidRPr="000419C2" w:rsidR="00500D34" w:rsidTr="000B34D8" w14:paraId="3AFEB084" w14:textId="77777777">
        <w:trPr>
          <w:trHeight w:val="184"/>
        </w:trPr>
        <w:tc>
          <w:tcPr>
            <w:tcW w:w="1411" w:type="dxa"/>
          </w:tcPr>
          <w:p w:rsidRPr="000419C2" w:rsidR="00500D34" w:rsidP="002C49A6" w:rsidRDefault="00566B7F" w14:paraId="3AFEB081" w14:textId="77777777">
            <w:pPr>
              <w:pStyle w:val="TableParagraph"/>
              <w:spacing w:before="1" w:line="163" w:lineRule="exact"/>
              <w:ind w:left="9"/>
              <w:jc w:val="both"/>
              <w:rPr>
                <w:rFonts w:ascii="Arial" w:hAnsi="Arial" w:cs="Arial"/>
                <w:sz w:val="18"/>
                <w:szCs w:val="18"/>
              </w:rPr>
            </w:pPr>
            <w:r w:rsidRPr="000419C2">
              <w:rPr>
                <w:rFonts w:ascii="Arial" w:hAnsi="Arial" w:cs="Arial"/>
                <w:spacing w:val="-4"/>
                <w:sz w:val="18"/>
                <w:szCs w:val="18"/>
              </w:rPr>
              <w:t>2017</w:t>
            </w:r>
          </w:p>
        </w:tc>
        <w:tc>
          <w:tcPr>
            <w:tcW w:w="2270" w:type="dxa"/>
          </w:tcPr>
          <w:p w:rsidRPr="000419C2" w:rsidR="00500D34" w:rsidP="002C49A6" w:rsidRDefault="00034F24" w14:paraId="3AFEB082" w14:textId="17AF925A">
            <w:pPr>
              <w:pStyle w:val="TableParagraph"/>
              <w:spacing w:before="1" w:line="163"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737.717</w:t>
            </w:r>
          </w:p>
        </w:tc>
        <w:tc>
          <w:tcPr>
            <w:tcW w:w="1557" w:type="dxa"/>
          </w:tcPr>
          <w:p w:rsidRPr="000419C2" w:rsidR="00500D34" w:rsidP="002C49A6" w:rsidRDefault="00566B7F" w14:paraId="3AFEB083" w14:textId="77777777">
            <w:pPr>
              <w:pStyle w:val="TableParagraph"/>
              <w:spacing w:before="1" w:line="163" w:lineRule="exact"/>
              <w:ind w:left="17"/>
              <w:jc w:val="both"/>
              <w:rPr>
                <w:rFonts w:ascii="Arial" w:hAnsi="Arial" w:cs="Arial"/>
                <w:sz w:val="18"/>
                <w:szCs w:val="18"/>
              </w:rPr>
            </w:pPr>
            <w:r w:rsidRPr="000419C2">
              <w:rPr>
                <w:rFonts w:ascii="Arial" w:hAnsi="Arial" w:cs="Arial"/>
                <w:spacing w:val="-5"/>
                <w:sz w:val="18"/>
                <w:szCs w:val="18"/>
              </w:rPr>
              <w:t>7%</w:t>
            </w:r>
          </w:p>
        </w:tc>
      </w:tr>
      <w:tr w:rsidRPr="000419C2" w:rsidR="00500D34" w:rsidTr="000B34D8" w14:paraId="3AFEB088" w14:textId="77777777">
        <w:trPr>
          <w:trHeight w:val="198"/>
        </w:trPr>
        <w:tc>
          <w:tcPr>
            <w:tcW w:w="1411" w:type="dxa"/>
          </w:tcPr>
          <w:p w:rsidRPr="000419C2" w:rsidR="00500D34" w:rsidP="002C49A6" w:rsidRDefault="00566B7F" w14:paraId="3AFEB085" w14:textId="77777777">
            <w:pPr>
              <w:pStyle w:val="TableParagraph"/>
              <w:spacing w:before="1" w:line="178" w:lineRule="exact"/>
              <w:ind w:left="9"/>
              <w:jc w:val="both"/>
              <w:rPr>
                <w:rFonts w:ascii="Arial" w:hAnsi="Arial" w:cs="Arial"/>
                <w:sz w:val="18"/>
                <w:szCs w:val="18"/>
              </w:rPr>
            </w:pPr>
            <w:r w:rsidRPr="000419C2">
              <w:rPr>
                <w:rFonts w:ascii="Arial" w:hAnsi="Arial" w:cs="Arial"/>
                <w:spacing w:val="-4"/>
                <w:sz w:val="18"/>
                <w:szCs w:val="18"/>
              </w:rPr>
              <w:t>2018</w:t>
            </w:r>
          </w:p>
        </w:tc>
        <w:tc>
          <w:tcPr>
            <w:tcW w:w="2270" w:type="dxa"/>
          </w:tcPr>
          <w:p w:rsidRPr="000419C2" w:rsidR="00500D34" w:rsidP="002C49A6" w:rsidRDefault="00034F24" w14:paraId="3AFEB086" w14:textId="12AA5949">
            <w:pPr>
              <w:pStyle w:val="TableParagraph"/>
              <w:spacing w:before="1" w:line="178"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781.242</w:t>
            </w:r>
          </w:p>
        </w:tc>
        <w:tc>
          <w:tcPr>
            <w:tcW w:w="1557" w:type="dxa"/>
          </w:tcPr>
          <w:p w:rsidRPr="000419C2" w:rsidR="00500D34" w:rsidP="002C49A6" w:rsidRDefault="00566B7F" w14:paraId="3AFEB087" w14:textId="77777777">
            <w:pPr>
              <w:pStyle w:val="TableParagraph"/>
              <w:spacing w:before="1" w:line="178" w:lineRule="exact"/>
              <w:ind w:left="17"/>
              <w:jc w:val="both"/>
              <w:rPr>
                <w:rFonts w:ascii="Arial" w:hAnsi="Arial" w:cs="Arial"/>
                <w:sz w:val="18"/>
                <w:szCs w:val="18"/>
              </w:rPr>
            </w:pPr>
            <w:r w:rsidRPr="000419C2">
              <w:rPr>
                <w:rFonts w:ascii="Arial" w:hAnsi="Arial" w:cs="Arial"/>
                <w:spacing w:val="-4"/>
                <w:sz w:val="18"/>
                <w:szCs w:val="18"/>
              </w:rPr>
              <w:t>5.9%</w:t>
            </w:r>
          </w:p>
        </w:tc>
      </w:tr>
      <w:tr w:rsidRPr="000419C2" w:rsidR="00500D34" w:rsidTr="000B34D8" w14:paraId="3AFEB08C" w14:textId="77777777">
        <w:trPr>
          <w:trHeight w:val="184"/>
        </w:trPr>
        <w:tc>
          <w:tcPr>
            <w:tcW w:w="1411" w:type="dxa"/>
          </w:tcPr>
          <w:p w:rsidRPr="000419C2" w:rsidR="00500D34" w:rsidP="002C49A6" w:rsidRDefault="00566B7F" w14:paraId="3AFEB089" w14:textId="77777777">
            <w:pPr>
              <w:pStyle w:val="TableParagraph"/>
              <w:spacing w:before="1" w:line="163" w:lineRule="exact"/>
              <w:ind w:left="9"/>
              <w:jc w:val="both"/>
              <w:rPr>
                <w:rFonts w:ascii="Arial" w:hAnsi="Arial" w:cs="Arial"/>
                <w:sz w:val="18"/>
                <w:szCs w:val="18"/>
              </w:rPr>
            </w:pPr>
            <w:r w:rsidRPr="000419C2">
              <w:rPr>
                <w:rFonts w:ascii="Arial" w:hAnsi="Arial" w:cs="Arial"/>
                <w:spacing w:val="-4"/>
                <w:sz w:val="18"/>
                <w:szCs w:val="18"/>
              </w:rPr>
              <w:t>2019</w:t>
            </w:r>
          </w:p>
        </w:tc>
        <w:tc>
          <w:tcPr>
            <w:tcW w:w="2270" w:type="dxa"/>
          </w:tcPr>
          <w:p w:rsidRPr="000419C2" w:rsidR="00500D34" w:rsidP="002C49A6" w:rsidRDefault="00034F24" w14:paraId="3AFEB08A" w14:textId="65FE80C8">
            <w:pPr>
              <w:pStyle w:val="TableParagraph"/>
              <w:spacing w:before="1" w:line="163"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828.116</w:t>
            </w:r>
          </w:p>
        </w:tc>
        <w:tc>
          <w:tcPr>
            <w:tcW w:w="1557" w:type="dxa"/>
          </w:tcPr>
          <w:p w:rsidRPr="000419C2" w:rsidR="00500D34" w:rsidP="002C49A6" w:rsidRDefault="00566B7F" w14:paraId="3AFEB08B" w14:textId="77777777">
            <w:pPr>
              <w:pStyle w:val="TableParagraph"/>
              <w:spacing w:before="1" w:line="163" w:lineRule="exact"/>
              <w:ind w:left="17"/>
              <w:jc w:val="both"/>
              <w:rPr>
                <w:rFonts w:ascii="Arial" w:hAnsi="Arial" w:cs="Arial"/>
                <w:sz w:val="18"/>
                <w:szCs w:val="18"/>
              </w:rPr>
            </w:pPr>
            <w:r w:rsidRPr="000419C2">
              <w:rPr>
                <w:rFonts w:ascii="Arial" w:hAnsi="Arial" w:cs="Arial"/>
                <w:spacing w:val="-5"/>
                <w:sz w:val="18"/>
                <w:szCs w:val="18"/>
              </w:rPr>
              <w:t>6%</w:t>
            </w:r>
          </w:p>
        </w:tc>
      </w:tr>
      <w:tr w:rsidRPr="000419C2" w:rsidR="00500D34" w:rsidTr="000B34D8" w14:paraId="3AFEB090" w14:textId="77777777">
        <w:trPr>
          <w:trHeight w:val="217"/>
        </w:trPr>
        <w:tc>
          <w:tcPr>
            <w:tcW w:w="1411" w:type="dxa"/>
          </w:tcPr>
          <w:p w:rsidRPr="000419C2" w:rsidR="00500D34" w:rsidP="002C49A6" w:rsidRDefault="00566B7F" w14:paraId="3AFEB08D" w14:textId="77777777">
            <w:pPr>
              <w:pStyle w:val="TableParagraph"/>
              <w:spacing w:before="1"/>
              <w:ind w:left="9"/>
              <w:jc w:val="both"/>
              <w:rPr>
                <w:rFonts w:ascii="Arial" w:hAnsi="Arial" w:cs="Arial"/>
                <w:sz w:val="18"/>
                <w:szCs w:val="18"/>
              </w:rPr>
            </w:pPr>
            <w:r w:rsidRPr="000419C2">
              <w:rPr>
                <w:rFonts w:ascii="Arial" w:hAnsi="Arial" w:cs="Arial"/>
                <w:spacing w:val="-4"/>
                <w:sz w:val="18"/>
                <w:szCs w:val="18"/>
              </w:rPr>
              <w:t>2020</w:t>
            </w:r>
          </w:p>
        </w:tc>
        <w:tc>
          <w:tcPr>
            <w:tcW w:w="2270" w:type="dxa"/>
          </w:tcPr>
          <w:p w:rsidRPr="000419C2" w:rsidR="00500D34" w:rsidP="002C49A6" w:rsidRDefault="00034F24" w14:paraId="3AFEB08E" w14:textId="37F8F48B">
            <w:pPr>
              <w:pStyle w:val="TableParagraph"/>
              <w:spacing w:before="1"/>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877.803</w:t>
            </w:r>
          </w:p>
        </w:tc>
        <w:tc>
          <w:tcPr>
            <w:tcW w:w="1557" w:type="dxa"/>
          </w:tcPr>
          <w:p w:rsidRPr="000419C2" w:rsidR="00500D34" w:rsidP="002C49A6" w:rsidRDefault="00566B7F" w14:paraId="3AFEB08F" w14:textId="77777777">
            <w:pPr>
              <w:pStyle w:val="TableParagraph"/>
              <w:spacing w:before="1"/>
              <w:ind w:left="17"/>
              <w:jc w:val="both"/>
              <w:rPr>
                <w:rFonts w:ascii="Arial" w:hAnsi="Arial" w:cs="Arial"/>
                <w:sz w:val="18"/>
                <w:szCs w:val="18"/>
              </w:rPr>
            </w:pPr>
            <w:r w:rsidRPr="000419C2">
              <w:rPr>
                <w:rFonts w:ascii="Arial" w:hAnsi="Arial" w:cs="Arial"/>
                <w:spacing w:val="-5"/>
                <w:sz w:val="18"/>
                <w:szCs w:val="18"/>
              </w:rPr>
              <w:t>6%</w:t>
            </w:r>
          </w:p>
        </w:tc>
      </w:tr>
      <w:tr w:rsidRPr="000419C2" w:rsidR="00500D34" w:rsidTr="000B34D8" w14:paraId="3AFEB094" w14:textId="77777777">
        <w:trPr>
          <w:trHeight w:val="193"/>
        </w:trPr>
        <w:tc>
          <w:tcPr>
            <w:tcW w:w="1411" w:type="dxa"/>
          </w:tcPr>
          <w:p w:rsidRPr="000419C2" w:rsidR="00500D34" w:rsidP="002C49A6" w:rsidRDefault="00566B7F" w14:paraId="3AFEB091" w14:textId="77777777">
            <w:pPr>
              <w:pStyle w:val="TableParagraph"/>
              <w:spacing w:before="1" w:line="173" w:lineRule="exact"/>
              <w:ind w:left="9"/>
              <w:jc w:val="both"/>
              <w:rPr>
                <w:rFonts w:ascii="Arial" w:hAnsi="Arial" w:cs="Arial"/>
                <w:sz w:val="18"/>
                <w:szCs w:val="18"/>
              </w:rPr>
            </w:pPr>
            <w:r w:rsidRPr="000419C2">
              <w:rPr>
                <w:rFonts w:ascii="Arial" w:hAnsi="Arial" w:cs="Arial"/>
                <w:spacing w:val="-4"/>
                <w:sz w:val="18"/>
                <w:szCs w:val="18"/>
              </w:rPr>
              <w:t>2021</w:t>
            </w:r>
          </w:p>
        </w:tc>
        <w:tc>
          <w:tcPr>
            <w:tcW w:w="2270" w:type="dxa"/>
          </w:tcPr>
          <w:p w:rsidRPr="000419C2" w:rsidR="00500D34" w:rsidP="002C49A6" w:rsidRDefault="00034F24" w14:paraId="3AFEB092" w14:textId="3E8C5885">
            <w:pPr>
              <w:pStyle w:val="TableParagraph"/>
              <w:spacing w:before="1" w:line="173"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908.526</w:t>
            </w:r>
          </w:p>
        </w:tc>
        <w:tc>
          <w:tcPr>
            <w:tcW w:w="1557" w:type="dxa"/>
          </w:tcPr>
          <w:p w:rsidRPr="000419C2" w:rsidR="00500D34" w:rsidP="002C49A6" w:rsidRDefault="00566B7F" w14:paraId="3AFEB093" w14:textId="77777777">
            <w:pPr>
              <w:pStyle w:val="TableParagraph"/>
              <w:spacing w:before="1" w:line="173" w:lineRule="exact"/>
              <w:ind w:left="17"/>
              <w:jc w:val="both"/>
              <w:rPr>
                <w:rFonts w:ascii="Arial" w:hAnsi="Arial" w:cs="Arial"/>
                <w:sz w:val="18"/>
                <w:szCs w:val="18"/>
              </w:rPr>
            </w:pPr>
            <w:r w:rsidRPr="000419C2">
              <w:rPr>
                <w:rFonts w:ascii="Arial" w:hAnsi="Arial" w:cs="Arial"/>
                <w:spacing w:val="-4"/>
                <w:sz w:val="18"/>
                <w:szCs w:val="18"/>
              </w:rPr>
              <w:t>3.5%</w:t>
            </w:r>
          </w:p>
        </w:tc>
      </w:tr>
      <w:tr w:rsidRPr="000419C2" w:rsidR="00500D34" w:rsidTr="000B34D8" w14:paraId="3AFEB098" w14:textId="77777777">
        <w:trPr>
          <w:trHeight w:val="196"/>
        </w:trPr>
        <w:tc>
          <w:tcPr>
            <w:tcW w:w="1411" w:type="dxa"/>
          </w:tcPr>
          <w:p w:rsidRPr="000419C2" w:rsidR="00500D34" w:rsidP="002C49A6" w:rsidRDefault="00566B7F" w14:paraId="3AFEB095" w14:textId="77777777">
            <w:pPr>
              <w:pStyle w:val="TableParagraph"/>
              <w:spacing w:before="1" w:line="175" w:lineRule="exact"/>
              <w:ind w:left="9"/>
              <w:jc w:val="both"/>
              <w:rPr>
                <w:rFonts w:ascii="Arial" w:hAnsi="Arial" w:cs="Arial"/>
                <w:sz w:val="18"/>
                <w:szCs w:val="18"/>
              </w:rPr>
            </w:pPr>
            <w:r w:rsidRPr="000419C2">
              <w:rPr>
                <w:rFonts w:ascii="Arial" w:hAnsi="Arial" w:cs="Arial"/>
                <w:spacing w:val="-4"/>
                <w:sz w:val="18"/>
                <w:szCs w:val="18"/>
              </w:rPr>
              <w:t>2022</w:t>
            </w:r>
          </w:p>
        </w:tc>
        <w:tc>
          <w:tcPr>
            <w:tcW w:w="2270" w:type="dxa"/>
          </w:tcPr>
          <w:p w:rsidRPr="000419C2" w:rsidR="00500D34" w:rsidP="002C49A6" w:rsidRDefault="00034F24" w14:paraId="3AFEB096" w14:textId="364FFF22">
            <w:pPr>
              <w:pStyle w:val="TableParagraph"/>
              <w:spacing w:before="1" w:line="175"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1.000.000</w:t>
            </w:r>
          </w:p>
        </w:tc>
        <w:tc>
          <w:tcPr>
            <w:tcW w:w="1557" w:type="dxa"/>
          </w:tcPr>
          <w:p w:rsidRPr="000419C2" w:rsidR="00500D34" w:rsidP="002C49A6" w:rsidRDefault="00566B7F" w14:paraId="3AFEB097" w14:textId="77777777">
            <w:pPr>
              <w:pStyle w:val="TableParagraph"/>
              <w:spacing w:before="1" w:line="175" w:lineRule="exact"/>
              <w:ind w:left="17"/>
              <w:jc w:val="both"/>
              <w:rPr>
                <w:rFonts w:ascii="Arial" w:hAnsi="Arial" w:cs="Arial"/>
                <w:sz w:val="18"/>
                <w:szCs w:val="18"/>
              </w:rPr>
            </w:pPr>
            <w:r w:rsidRPr="000419C2">
              <w:rPr>
                <w:rFonts w:ascii="Arial" w:hAnsi="Arial" w:cs="Arial"/>
                <w:spacing w:val="-2"/>
                <w:sz w:val="18"/>
                <w:szCs w:val="18"/>
              </w:rPr>
              <w:t>10.7%</w:t>
            </w:r>
          </w:p>
        </w:tc>
      </w:tr>
      <w:tr w:rsidRPr="000419C2" w:rsidR="00500D34" w:rsidTr="000B34D8" w14:paraId="3AFEB09C" w14:textId="77777777">
        <w:trPr>
          <w:trHeight w:val="184"/>
        </w:trPr>
        <w:tc>
          <w:tcPr>
            <w:tcW w:w="1411" w:type="dxa"/>
          </w:tcPr>
          <w:p w:rsidRPr="000419C2" w:rsidR="00500D34" w:rsidP="002C49A6" w:rsidRDefault="00566B7F" w14:paraId="3AFEB099" w14:textId="77777777">
            <w:pPr>
              <w:pStyle w:val="TableParagraph"/>
              <w:spacing w:before="1" w:line="163" w:lineRule="exact"/>
              <w:ind w:left="9"/>
              <w:jc w:val="both"/>
              <w:rPr>
                <w:rFonts w:ascii="Arial" w:hAnsi="Arial" w:cs="Arial"/>
                <w:sz w:val="18"/>
                <w:szCs w:val="18"/>
              </w:rPr>
            </w:pPr>
            <w:r w:rsidRPr="000419C2">
              <w:rPr>
                <w:rFonts w:ascii="Arial" w:hAnsi="Arial" w:cs="Arial"/>
                <w:spacing w:val="-4"/>
                <w:sz w:val="18"/>
                <w:szCs w:val="18"/>
              </w:rPr>
              <w:t>2023</w:t>
            </w:r>
          </w:p>
        </w:tc>
        <w:tc>
          <w:tcPr>
            <w:tcW w:w="2270" w:type="dxa"/>
          </w:tcPr>
          <w:p w:rsidRPr="000419C2" w:rsidR="00500D34" w:rsidP="002C49A6" w:rsidRDefault="00034F24" w14:paraId="3AFEB09A" w14:textId="0E7D9726">
            <w:pPr>
              <w:pStyle w:val="TableParagraph"/>
              <w:spacing w:before="1" w:line="163" w:lineRule="exact"/>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1.160.000</w:t>
            </w:r>
          </w:p>
        </w:tc>
        <w:tc>
          <w:tcPr>
            <w:tcW w:w="1557" w:type="dxa"/>
          </w:tcPr>
          <w:p w:rsidRPr="000419C2" w:rsidR="00500D34" w:rsidP="002C49A6" w:rsidRDefault="00566B7F" w14:paraId="3AFEB09B" w14:textId="77777777">
            <w:pPr>
              <w:pStyle w:val="TableParagraph"/>
              <w:spacing w:before="1" w:line="163" w:lineRule="exact"/>
              <w:ind w:left="17"/>
              <w:jc w:val="both"/>
              <w:rPr>
                <w:rFonts w:ascii="Arial" w:hAnsi="Arial" w:cs="Arial"/>
                <w:sz w:val="18"/>
                <w:szCs w:val="18"/>
              </w:rPr>
            </w:pPr>
            <w:r w:rsidRPr="000419C2">
              <w:rPr>
                <w:rFonts w:ascii="Arial" w:hAnsi="Arial" w:cs="Arial"/>
                <w:spacing w:val="-5"/>
                <w:sz w:val="18"/>
                <w:szCs w:val="18"/>
              </w:rPr>
              <w:t>16%</w:t>
            </w:r>
          </w:p>
        </w:tc>
      </w:tr>
      <w:tr w:rsidRPr="000419C2" w:rsidR="00500D34" w:rsidTr="000B34D8" w14:paraId="3AFEB0A0" w14:textId="77777777">
        <w:trPr>
          <w:trHeight w:val="217"/>
        </w:trPr>
        <w:tc>
          <w:tcPr>
            <w:tcW w:w="1411" w:type="dxa"/>
          </w:tcPr>
          <w:p w:rsidRPr="000419C2" w:rsidR="00500D34" w:rsidP="002C49A6" w:rsidRDefault="00566B7F" w14:paraId="3AFEB09D" w14:textId="77777777">
            <w:pPr>
              <w:pStyle w:val="TableParagraph"/>
              <w:spacing w:before="1"/>
              <w:ind w:left="9"/>
              <w:jc w:val="both"/>
              <w:rPr>
                <w:rFonts w:ascii="Arial" w:hAnsi="Arial" w:cs="Arial"/>
                <w:sz w:val="18"/>
                <w:szCs w:val="18"/>
              </w:rPr>
            </w:pPr>
            <w:r w:rsidRPr="000419C2">
              <w:rPr>
                <w:rFonts w:ascii="Arial" w:hAnsi="Arial" w:cs="Arial"/>
                <w:spacing w:val="-4"/>
                <w:sz w:val="18"/>
                <w:szCs w:val="18"/>
              </w:rPr>
              <w:t>2024</w:t>
            </w:r>
          </w:p>
        </w:tc>
        <w:tc>
          <w:tcPr>
            <w:tcW w:w="2270" w:type="dxa"/>
          </w:tcPr>
          <w:p w:rsidRPr="000419C2" w:rsidR="00500D34" w:rsidP="002C49A6" w:rsidRDefault="00034F24" w14:paraId="3AFEB09E" w14:textId="70D1B9AF">
            <w:pPr>
              <w:pStyle w:val="TableParagraph"/>
              <w:spacing w:before="1"/>
              <w:ind w:left="16"/>
              <w:jc w:val="both"/>
              <w:rPr>
                <w:rFonts w:ascii="Arial" w:hAnsi="Arial" w:cs="Arial"/>
                <w:sz w:val="18"/>
                <w:szCs w:val="18"/>
              </w:rPr>
            </w:pPr>
            <w:r w:rsidRPr="000419C2">
              <w:rPr>
                <w:rFonts w:ascii="Arial" w:hAnsi="Arial" w:cs="Arial"/>
                <w:spacing w:val="-2"/>
                <w:sz w:val="18"/>
                <w:szCs w:val="18"/>
              </w:rPr>
              <w:t xml:space="preserve">$ </w:t>
            </w:r>
            <w:r w:rsidRPr="000419C2" w:rsidR="00566B7F">
              <w:rPr>
                <w:rFonts w:ascii="Arial" w:hAnsi="Arial" w:cs="Arial"/>
                <w:spacing w:val="-2"/>
                <w:sz w:val="18"/>
                <w:szCs w:val="18"/>
              </w:rPr>
              <w:t>1.300.000</w:t>
            </w:r>
          </w:p>
        </w:tc>
        <w:tc>
          <w:tcPr>
            <w:tcW w:w="1557" w:type="dxa"/>
          </w:tcPr>
          <w:p w:rsidRPr="000419C2" w:rsidR="00500D34" w:rsidP="002C49A6" w:rsidRDefault="00566B7F" w14:paraId="3AFEB09F" w14:textId="77777777">
            <w:pPr>
              <w:pStyle w:val="TableParagraph"/>
              <w:spacing w:before="1"/>
              <w:ind w:left="17"/>
              <w:jc w:val="both"/>
              <w:rPr>
                <w:rFonts w:ascii="Arial" w:hAnsi="Arial" w:cs="Arial"/>
                <w:sz w:val="18"/>
                <w:szCs w:val="18"/>
              </w:rPr>
            </w:pPr>
            <w:r w:rsidRPr="000419C2">
              <w:rPr>
                <w:rFonts w:ascii="Arial" w:hAnsi="Arial" w:cs="Arial"/>
                <w:spacing w:val="-5"/>
                <w:sz w:val="18"/>
                <w:szCs w:val="18"/>
              </w:rPr>
              <w:t>12%</w:t>
            </w:r>
          </w:p>
        </w:tc>
      </w:tr>
      <w:tr w:rsidRPr="000419C2" w:rsidR="00500D34" w:rsidTr="000B34D8" w14:paraId="3AFEB0A4" w14:textId="77777777">
        <w:trPr>
          <w:trHeight w:val="184"/>
        </w:trPr>
        <w:tc>
          <w:tcPr>
            <w:tcW w:w="1411" w:type="dxa"/>
          </w:tcPr>
          <w:p w:rsidRPr="000419C2" w:rsidR="00500D34" w:rsidP="002C49A6" w:rsidRDefault="00566B7F" w14:paraId="3AFEB0A1" w14:textId="77777777">
            <w:pPr>
              <w:pStyle w:val="TableParagraph"/>
              <w:spacing w:before="1" w:line="163" w:lineRule="exact"/>
              <w:ind w:left="9"/>
              <w:jc w:val="both"/>
              <w:rPr>
                <w:rFonts w:ascii="Arial" w:hAnsi="Arial" w:cs="Arial"/>
                <w:sz w:val="18"/>
                <w:szCs w:val="18"/>
              </w:rPr>
            </w:pPr>
            <w:r w:rsidRPr="000419C2">
              <w:rPr>
                <w:rFonts w:ascii="Arial" w:hAnsi="Arial" w:cs="Arial"/>
                <w:spacing w:val="-4"/>
                <w:sz w:val="18"/>
                <w:szCs w:val="18"/>
              </w:rPr>
              <w:t>2025</w:t>
            </w:r>
          </w:p>
        </w:tc>
        <w:tc>
          <w:tcPr>
            <w:tcW w:w="2270" w:type="dxa"/>
          </w:tcPr>
          <w:p w:rsidRPr="000419C2" w:rsidR="00500D34" w:rsidP="002C49A6" w:rsidRDefault="00034F24" w14:paraId="3AFEB0A2" w14:textId="38CD608B">
            <w:pPr>
              <w:pStyle w:val="TableParagraph"/>
              <w:spacing w:before="1" w:line="163" w:lineRule="exact"/>
              <w:ind w:left="16"/>
              <w:jc w:val="both"/>
              <w:rPr>
                <w:rFonts w:ascii="Arial" w:hAnsi="Arial" w:cs="Arial"/>
                <w:sz w:val="18"/>
                <w:szCs w:val="18"/>
              </w:rPr>
            </w:pPr>
            <w:r w:rsidRPr="000419C2">
              <w:rPr>
                <w:rFonts w:ascii="Arial" w:hAnsi="Arial" w:cs="Arial"/>
                <w:spacing w:val="-2"/>
                <w:sz w:val="18"/>
                <w:szCs w:val="18"/>
              </w:rPr>
              <w:t>$</w:t>
            </w:r>
            <w:r w:rsidRPr="000419C2" w:rsidR="00566B7F">
              <w:rPr>
                <w:rFonts w:ascii="Arial" w:hAnsi="Arial" w:cs="Arial"/>
                <w:spacing w:val="-2"/>
                <w:sz w:val="18"/>
                <w:szCs w:val="18"/>
              </w:rPr>
              <w:t>1.423.500</w:t>
            </w:r>
          </w:p>
        </w:tc>
        <w:tc>
          <w:tcPr>
            <w:tcW w:w="1557" w:type="dxa"/>
          </w:tcPr>
          <w:p w:rsidRPr="000419C2" w:rsidR="00500D34" w:rsidP="002C49A6" w:rsidRDefault="00566B7F" w14:paraId="3AFEB0A3" w14:textId="77777777">
            <w:pPr>
              <w:pStyle w:val="TableParagraph"/>
              <w:spacing w:before="1" w:line="163" w:lineRule="exact"/>
              <w:ind w:left="17"/>
              <w:jc w:val="both"/>
              <w:rPr>
                <w:rFonts w:ascii="Arial" w:hAnsi="Arial" w:cs="Arial"/>
                <w:sz w:val="18"/>
                <w:szCs w:val="18"/>
              </w:rPr>
            </w:pPr>
            <w:r w:rsidRPr="000419C2">
              <w:rPr>
                <w:rFonts w:ascii="Arial" w:hAnsi="Arial" w:cs="Arial"/>
                <w:spacing w:val="-2"/>
                <w:sz w:val="18"/>
                <w:szCs w:val="18"/>
              </w:rPr>
              <w:t>9.53%</w:t>
            </w:r>
          </w:p>
        </w:tc>
      </w:tr>
      <w:tr w:rsidRPr="000419C2" w:rsidR="00034F24" w:rsidTr="000B34D8" w14:paraId="0D96B781" w14:textId="77777777">
        <w:trPr>
          <w:trHeight w:val="184"/>
        </w:trPr>
        <w:tc>
          <w:tcPr>
            <w:tcW w:w="1411" w:type="dxa"/>
          </w:tcPr>
          <w:p w:rsidRPr="000419C2" w:rsidR="00034F24" w:rsidP="002C49A6" w:rsidRDefault="00034F24" w14:paraId="43F7B584" w14:textId="4DFABE9D">
            <w:pPr>
              <w:pStyle w:val="TableParagraph"/>
              <w:spacing w:before="1" w:line="163" w:lineRule="exact"/>
              <w:ind w:left="9"/>
              <w:jc w:val="both"/>
              <w:rPr>
                <w:rFonts w:ascii="Arial" w:hAnsi="Arial" w:cs="Arial"/>
                <w:spacing w:val="-4"/>
                <w:sz w:val="18"/>
                <w:szCs w:val="18"/>
              </w:rPr>
            </w:pPr>
            <w:r w:rsidRPr="000419C2">
              <w:rPr>
                <w:rFonts w:ascii="Arial" w:hAnsi="Arial" w:cs="Arial"/>
                <w:spacing w:val="-4"/>
                <w:sz w:val="18"/>
                <w:szCs w:val="18"/>
              </w:rPr>
              <w:t>2026</w:t>
            </w:r>
          </w:p>
        </w:tc>
        <w:tc>
          <w:tcPr>
            <w:tcW w:w="2270" w:type="dxa"/>
          </w:tcPr>
          <w:p w:rsidRPr="000419C2" w:rsidR="00034F24" w:rsidP="002C49A6" w:rsidRDefault="00034F24" w14:paraId="10FB50D0" w14:textId="03F80DB9">
            <w:pPr>
              <w:pStyle w:val="TableParagraph"/>
              <w:spacing w:before="1" w:line="163" w:lineRule="exact"/>
              <w:ind w:left="16"/>
              <w:jc w:val="both"/>
              <w:rPr>
                <w:rFonts w:ascii="Arial" w:hAnsi="Arial" w:cs="Arial"/>
                <w:spacing w:val="-2"/>
                <w:sz w:val="18"/>
                <w:szCs w:val="18"/>
              </w:rPr>
            </w:pPr>
            <w:r w:rsidRPr="000419C2">
              <w:rPr>
                <w:rFonts w:ascii="Arial" w:hAnsi="Arial" w:cs="Arial"/>
                <w:spacing w:val="-2"/>
                <w:sz w:val="18"/>
                <w:szCs w:val="18"/>
              </w:rPr>
              <w:t>$ 1.750.905</w:t>
            </w:r>
          </w:p>
        </w:tc>
        <w:tc>
          <w:tcPr>
            <w:tcW w:w="1557" w:type="dxa"/>
          </w:tcPr>
          <w:p w:rsidRPr="000419C2" w:rsidR="00034F24" w:rsidP="002C49A6" w:rsidRDefault="00426B6D" w14:paraId="1457F676" w14:textId="122CB0D8">
            <w:pPr>
              <w:pStyle w:val="TableParagraph"/>
              <w:spacing w:before="1" w:line="163" w:lineRule="exact"/>
              <w:ind w:left="17"/>
              <w:jc w:val="both"/>
              <w:rPr>
                <w:rFonts w:ascii="Arial" w:hAnsi="Arial" w:cs="Arial"/>
                <w:spacing w:val="-2"/>
                <w:sz w:val="18"/>
                <w:szCs w:val="18"/>
              </w:rPr>
            </w:pPr>
            <w:r w:rsidRPr="000419C2">
              <w:rPr>
                <w:rFonts w:ascii="Arial" w:hAnsi="Arial" w:cs="Arial"/>
                <w:spacing w:val="-2"/>
                <w:sz w:val="18"/>
                <w:szCs w:val="18"/>
              </w:rPr>
              <w:t>23%</w:t>
            </w:r>
          </w:p>
        </w:tc>
      </w:tr>
    </w:tbl>
    <w:p w:rsidRPr="000419C2" w:rsidR="00500D34" w:rsidP="002C49A6" w:rsidRDefault="00566B7F" w14:paraId="3AFEB0A6" w14:textId="03E4320B">
      <w:pPr>
        <w:spacing w:before="6"/>
        <w:ind w:left="285"/>
        <w:jc w:val="both"/>
        <w:rPr>
          <w:rFonts w:ascii="Arial" w:hAnsi="Arial" w:cs="Arial"/>
          <w:spacing w:val="-2"/>
          <w:sz w:val="18"/>
          <w:szCs w:val="18"/>
        </w:rPr>
      </w:pPr>
      <w:r w:rsidRPr="000419C2">
        <w:rPr>
          <w:rFonts w:ascii="Arial" w:hAnsi="Arial" w:cs="Arial"/>
          <w:sz w:val="18"/>
          <w:szCs w:val="18"/>
        </w:rPr>
        <w:t>Incremento</w:t>
      </w:r>
      <w:r w:rsidRPr="000419C2">
        <w:rPr>
          <w:rFonts w:ascii="Arial" w:hAnsi="Arial" w:cs="Arial"/>
          <w:spacing w:val="-6"/>
          <w:sz w:val="18"/>
          <w:szCs w:val="18"/>
        </w:rPr>
        <w:t xml:space="preserve"> </w:t>
      </w:r>
      <w:r w:rsidRPr="000419C2">
        <w:rPr>
          <w:rFonts w:ascii="Arial" w:hAnsi="Arial" w:cs="Arial"/>
          <w:sz w:val="18"/>
          <w:szCs w:val="18"/>
        </w:rPr>
        <w:t>del</w:t>
      </w:r>
      <w:r w:rsidRPr="000419C2">
        <w:rPr>
          <w:rFonts w:ascii="Arial" w:hAnsi="Arial" w:cs="Arial"/>
          <w:spacing w:val="-5"/>
          <w:sz w:val="18"/>
          <w:szCs w:val="18"/>
        </w:rPr>
        <w:t xml:space="preserve"> </w:t>
      </w:r>
      <w:r w:rsidRPr="000419C2">
        <w:rPr>
          <w:rFonts w:ascii="Arial" w:hAnsi="Arial" w:cs="Arial"/>
          <w:sz w:val="18"/>
          <w:szCs w:val="18"/>
        </w:rPr>
        <w:t>salario</w:t>
      </w:r>
      <w:r w:rsidRPr="000419C2">
        <w:rPr>
          <w:rFonts w:ascii="Arial" w:hAnsi="Arial" w:cs="Arial"/>
          <w:spacing w:val="-6"/>
          <w:sz w:val="18"/>
          <w:szCs w:val="18"/>
        </w:rPr>
        <w:t xml:space="preserve"> </w:t>
      </w:r>
      <w:r w:rsidRPr="000419C2">
        <w:rPr>
          <w:rFonts w:ascii="Arial" w:hAnsi="Arial" w:cs="Arial"/>
          <w:sz w:val="18"/>
          <w:szCs w:val="18"/>
        </w:rPr>
        <w:t>mínimo</w:t>
      </w:r>
      <w:r w:rsidRPr="000419C2">
        <w:rPr>
          <w:rFonts w:ascii="Arial" w:hAnsi="Arial" w:cs="Arial"/>
          <w:spacing w:val="-3"/>
          <w:sz w:val="18"/>
          <w:szCs w:val="18"/>
        </w:rPr>
        <w:t xml:space="preserve"> </w:t>
      </w:r>
      <w:r w:rsidRPr="000419C2">
        <w:rPr>
          <w:rFonts w:ascii="Arial" w:hAnsi="Arial" w:cs="Arial"/>
          <w:sz w:val="18"/>
          <w:szCs w:val="18"/>
        </w:rPr>
        <w:t>en</w:t>
      </w:r>
      <w:r w:rsidRPr="000419C2">
        <w:rPr>
          <w:rFonts w:ascii="Arial" w:hAnsi="Arial" w:cs="Arial"/>
          <w:spacing w:val="-7"/>
          <w:sz w:val="18"/>
          <w:szCs w:val="18"/>
        </w:rPr>
        <w:t xml:space="preserve"> </w:t>
      </w:r>
      <w:r w:rsidRPr="000419C2">
        <w:rPr>
          <w:rFonts w:ascii="Arial" w:hAnsi="Arial" w:cs="Arial"/>
          <w:sz w:val="18"/>
          <w:szCs w:val="18"/>
        </w:rPr>
        <w:t>la</w:t>
      </w:r>
      <w:r w:rsidRPr="000419C2">
        <w:rPr>
          <w:rFonts w:ascii="Arial" w:hAnsi="Arial" w:cs="Arial"/>
          <w:spacing w:val="-4"/>
          <w:sz w:val="18"/>
          <w:szCs w:val="18"/>
        </w:rPr>
        <w:t xml:space="preserve"> </w:t>
      </w:r>
      <w:r w:rsidRPr="000419C2">
        <w:rPr>
          <w:rFonts w:ascii="Arial" w:hAnsi="Arial" w:cs="Arial"/>
          <w:sz w:val="18"/>
          <w:szCs w:val="18"/>
        </w:rPr>
        <w:t>última</w:t>
      </w:r>
      <w:r w:rsidRPr="000419C2">
        <w:rPr>
          <w:rFonts w:ascii="Arial" w:hAnsi="Arial" w:cs="Arial"/>
          <w:spacing w:val="-4"/>
          <w:sz w:val="18"/>
          <w:szCs w:val="18"/>
        </w:rPr>
        <w:t xml:space="preserve"> </w:t>
      </w:r>
      <w:r w:rsidRPr="000419C2">
        <w:rPr>
          <w:rFonts w:ascii="Arial" w:hAnsi="Arial" w:cs="Arial"/>
          <w:sz w:val="18"/>
          <w:szCs w:val="18"/>
        </w:rPr>
        <w:t>década</w:t>
      </w:r>
      <w:r w:rsidRPr="000419C2">
        <w:rPr>
          <w:rFonts w:ascii="Arial" w:hAnsi="Arial" w:cs="Arial"/>
          <w:spacing w:val="-1"/>
          <w:sz w:val="18"/>
          <w:szCs w:val="18"/>
        </w:rPr>
        <w:t xml:space="preserve"> </w:t>
      </w:r>
      <w:r w:rsidRPr="000419C2">
        <w:rPr>
          <w:rFonts w:ascii="Arial" w:hAnsi="Arial" w:cs="Arial"/>
          <w:sz w:val="18"/>
          <w:szCs w:val="18"/>
        </w:rPr>
        <w:t>en</w:t>
      </w:r>
      <w:r w:rsidRPr="000419C2">
        <w:rPr>
          <w:rFonts w:ascii="Arial" w:hAnsi="Arial" w:cs="Arial"/>
          <w:spacing w:val="-3"/>
          <w:sz w:val="18"/>
          <w:szCs w:val="18"/>
        </w:rPr>
        <w:t xml:space="preserve"> </w:t>
      </w:r>
      <w:r w:rsidRPr="000419C2">
        <w:rPr>
          <w:rFonts w:ascii="Arial" w:hAnsi="Arial" w:cs="Arial"/>
          <w:spacing w:val="-2"/>
          <w:sz w:val="18"/>
          <w:szCs w:val="18"/>
        </w:rPr>
        <w:t>Colombia.</w:t>
      </w:r>
      <w:r w:rsidRPr="000419C2" w:rsidR="00B62471">
        <w:rPr>
          <w:rFonts w:ascii="Arial" w:hAnsi="Arial" w:cs="Arial"/>
          <w:spacing w:val="-2"/>
          <w:sz w:val="18"/>
          <w:szCs w:val="18"/>
        </w:rPr>
        <w:t xml:space="preserve"> </w:t>
      </w:r>
      <w:hyperlink w:history="1" r:id="rId85">
        <w:r w:rsidRPr="000419C2" w:rsidR="007166F8">
          <w:rPr>
            <w:rStyle w:val="Hipervnculo"/>
            <w:rFonts w:ascii="Arial" w:hAnsi="Arial" w:cs="Arial"/>
            <w:spacing w:val="-2"/>
            <w:sz w:val="18"/>
            <w:szCs w:val="18"/>
          </w:rPr>
          <w:t>https://www.salariominimocolombia.net/historico/</w:t>
        </w:r>
      </w:hyperlink>
    </w:p>
    <w:p w:rsidRPr="000419C2" w:rsidR="007166F8" w:rsidP="002C49A6" w:rsidRDefault="007166F8" w14:paraId="05E2BB40" w14:textId="77777777">
      <w:pPr>
        <w:spacing w:before="6"/>
        <w:ind w:left="285"/>
        <w:jc w:val="both"/>
        <w:rPr>
          <w:rFonts w:ascii="Arial" w:hAnsi="Arial" w:cs="Arial"/>
          <w:sz w:val="18"/>
          <w:szCs w:val="18"/>
        </w:rPr>
      </w:pPr>
    </w:p>
    <w:p w:rsidRPr="000419C2" w:rsidR="000158A2" w:rsidP="002C49A6" w:rsidRDefault="00566B7F" w14:paraId="5CEE37EC" w14:textId="28AFAE8A">
      <w:pPr>
        <w:pStyle w:val="Ttulo1"/>
        <w:numPr>
          <w:ilvl w:val="0"/>
          <w:numId w:val="17"/>
        </w:numPr>
        <w:tabs>
          <w:tab w:val="left" w:pos="867"/>
        </w:tabs>
        <w:jc w:val="both"/>
        <w:rPr>
          <w:spacing w:val="8"/>
        </w:rPr>
      </w:pPr>
      <w:r w:rsidRPr="000419C2">
        <w:t>Balanza</w:t>
      </w:r>
      <w:r w:rsidRPr="000419C2">
        <w:rPr>
          <w:spacing w:val="-8"/>
        </w:rPr>
        <w:t xml:space="preserve"> </w:t>
      </w:r>
      <w:r w:rsidRPr="000419C2">
        <w:t>comercial</w:t>
      </w:r>
    </w:p>
    <w:p w:rsidRPr="000419C2" w:rsidR="000158A2" w:rsidP="002C49A6" w:rsidRDefault="000158A2" w14:paraId="065D5613" w14:textId="77777777">
      <w:pPr>
        <w:pStyle w:val="Ttulo1"/>
        <w:tabs>
          <w:tab w:val="left" w:pos="867"/>
        </w:tabs>
        <w:ind w:left="0" w:firstLine="0"/>
        <w:jc w:val="both"/>
        <w:rPr>
          <w:spacing w:val="8"/>
        </w:rPr>
      </w:pPr>
    </w:p>
    <w:p w:rsidRPr="000419C2" w:rsidR="00197144" w:rsidP="00197144" w:rsidRDefault="00197144" w14:paraId="2FFA1EBD" w14:textId="77777777">
      <w:pPr>
        <w:pStyle w:val="Ttulo1"/>
        <w:tabs>
          <w:tab w:val="left" w:pos="867"/>
        </w:tabs>
        <w:ind w:left="0" w:firstLine="0"/>
        <w:jc w:val="both"/>
      </w:pPr>
      <w:r w:rsidRPr="000419C2">
        <w:t>Comportamiento</w:t>
      </w:r>
      <w:r w:rsidRPr="000419C2">
        <w:rPr>
          <w:spacing w:val="-4"/>
        </w:rPr>
        <w:t xml:space="preserve"> </w:t>
      </w:r>
      <w:r w:rsidRPr="000419C2">
        <w:t>de</w:t>
      </w:r>
      <w:r w:rsidRPr="000419C2">
        <w:rPr>
          <w:spacing w:val="-5"/>
        </w:rPr>
        <w:t xml:space="preserve"> </w:t>
      </w:r>
      <w:r w:rsidRPr="000419C2">
        <w:t>las</w:t>
      </w:r>
      <w:r w:rsidRPr="000419C2">
        <w:rPr>
          <w:spacing w:val="-5"/>
        </w:rPr>
        <w:t xml:space="preserve"> </w:t>
      </w:r>
      <w:r w:rsidRPr="000419C2">
        <w:t>exportaciones</w:t>
      </w:r>
      <w:r w:rsidRPr="000419C2">
        <w:rPr>
          <w:spacing w:val="-1"/>
        </w:rPr>
        <w:t xml:space="preserve"> </w:t>
      </w:r>
      <w:r w:rsidRPr="000419C2">
        <w:t>e</w:t>
      </w:r>
      <w:r w:rsidRPr="000419C2">
        <w:rPr>
          <w:spacing w:val="-5"/>
        </w:rPr>
        <w:t xml:space="preserve"> </w:t>
      </w:r>
      <w:r w:rsidRPr="000419C2">
        <w:rPr>
          <w:spacing w:val="-2"/>
        </w:rPr>
        <w:t>importaciones</w:t>
      </w:r>
    </w:p>
    <w:p w:rsidRPr="000419C2" w:rsidR="00197144" w:rsidP="00197144" w:rsidRDefault="00197144" w14:paraId="297A0B62" w14:textId="77777777">
      <w:pPr>
        <w:pStyle w:val="Textoindependiente"/>
        <w:spacing w:before="1"/>
        <w:jc w:val="both"/>
        <w:rPr>
          <w:rFonts w:ascii="Arial" w:hAnsi="Arial" w:cs="Arial"/>
          <w:b/>
        </w:rPr>
      </w:pPr>
    </w:p>
    <w:p w:rsidRPr="000419C2" w:rsidR="00197144" w:rsidP="00197144" w:rsidRDefault="00197144" w14:paraId="4A137675" w14:textId="53506D98">
      <w:pPr>
        <w:pStyle w:val="Textoindependiente"/>
        <w:tabs>
          <w:tab w:val="left" w:pos="9498"/>
        </w:tabs>
        <w:jc w:val="both"/>
        <w:rPr>
          <w:rFonts w:ascii="Arial" w:hAnsi="Arial" w:cs="Arial"/>
        </w:rPr>
      </w:pPr>
      <w:r w:rsidRPr="00721A8B">
        <w:rPr>
          <w:rFonts w:ascii="Arial" w:hAnsi="Arial" w:cs="Arial"/>
        </w:rPr>
        <w:t xml:space="preserve">La balanza comercial es la diferencia que existe entre el total de las exportaciones e importaciones de un país. </w:t>
      </w:r>
      <w:r w:rsidRPr="00721A8B" w:rsidR="00721A8B">
        <w:rPr>
          <w:rFonts w:ascii="Arial" w:hAnsi="Arial" w:cs="Arial"/>
        </w:rPr>
        <w:t>En marzo de 2026 se registró un déficit en la balanza comercial colombiana de US$527,4 millones FOB, mientras que en marzo de 2025 se presentó un déficit de US$837,3 millones FOB.</w:t>
      </w:r>
      <w:r w:rsidRPr="00721A8B">
        <w:rPr>
          <w:rFonts w:ascii="Arial" w:hAnsi="Arial" w:cs="Arial"/>
          <w:spacing w:val="-6"/>
        </w:rPr>
        <w:t xml:space="preserve">. </w:t>
      </w:r>
      <w:r w:rsidRPr="00721A8B">
        <w:rPr>
          <w:rFonts w:ascii="Arial" w:hAnsi="Arial" w:cs="Arial"/>
        </w:rPr>
        <w:t>(precio de venta de los bienes embarcados a otros países, puestos en el medio de transporte, sin incluir valor de seguro y fletes).</w:t>
      </w:r>
    </w:p>
    <w:p w:rsidR="00197144" w:rsidP="00197144" w:rsidRDefault="00197144" w14:paraId="0A31D4D7" w14:textId="09745ED5">
      <w:pPr>
        <w:pStyle w:val="Textoindependiente"/>
        <w:jc w:val="both"/>
        <w:rPr>
          <w:rFonts w:ascii="Arial" w:hAnsi="Arial" w:cs="Arial"/>
        </w:rPr>
      </w:pPr>
    </w:p>
    <w:p w:rsidRPr="000419C2" w:rsidR="00CC16B4" w:rsidP="00197144" w:rsidRDefault="002157CA" w14:paraId="106FE4AF" w14:textId="2F2DA61A">
      <w:pPr>
        <w:pStyle w:val="Textoindependiente"/>
        <w:jc w:val="both"/>
        <w:rPr>
          <w:rFonts w:ascii="Arial" w:hAnsi="Arial" w:cs="Arial"/>
        </w:rPr>
      </w:pPr>
      <w:r>
        <w:rPr>
          <w:noProof/>
        </w:rPr>
        <w:drawing>
          <wp:inline distT="0" distB="0" distL="0" distR="0" wp14:anchorId="054A0D83" wp14:editId="04F51ACF">
            <wp:extent cx="3581400" cy="4362450"/>
            <wp:effectExtent l="0" t="0" r="0" b="0"/>
            <wp:docPr id="575987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98761" name=""/>
                    <pic:cNvPicPr/>
                  </pic:nvPicPr>
                  <pic:blipFill>
                    <a:blip r:embed="rId86"/>
                    <a:stretch>
                      <a:fillRect/>
                    </a:stretch>
                  </pic:blipFill>
                  <pic:spPr>
                    <a:xfrm>
                      <a:off x="0" y="0"/>
                      <a:ext cx="3581400" cy="4362450"/>
                    </a:xfrm>
                    <a:prstGeom prst="rect">
                      <a:avLst/>
                    </a:prstGeom>
                  </pic:spPr>
                </pic:pic>
              </a:graphicData>
            </a:graphic>
          </wp:inline>
        </w:drawing>
      </w:r>
    </w:p>
    <w:p w:rsidRPr="000419C2" w:rsidR="00197144" w:rsidP="00117B10" w:rsidRDefault="00197144" w14:paraId="34BEFD25" w14:textId="3FBD1045">
      <w:pPr>
        <w:spacing w:before="40"/>
        <w:jc w:val="both"/>
        <w:rPr>
          <w:rFonts w:ascii="Arial" w:hAnsi="Arial" w:cs="Arial"/>
          <w:sz w:val="18"/>
          <w:szCs w:val="18"/>
        </w:rPr>
      </w:pPr>
      <w:r w:rsidRPr="000419C2">
        <w:rPr>
          <w:rFonts w:ascii="Arial" w:hAnsi="Arial" w:cs="Arial"/>
          <w:sz w:val="18"/>
          <w:szCs w:val="18"/>
        </w:rPr>
        <w:t>Balanza</w:t>
      </w:r>
      <w:r w:rsidRPr="000419C2">
        <w:rPr>
          <w:rFonts w:ascii="Arial" w:hAnsi="Arial" w:cs="Arial"/>
          <w:spacing w:val="-6"/>
          <w:sz w:val="18"/>
          <w:szCs w:val="18"/>
        </w:rPr>
        <w:t xml:space="preserve"> </w:t>
      </w:r>
      <w:r w:rsidRPr="000419C2">
        <w:rPr>
          <w:rFonts w:ascii="Arial" w:hAnsi="Arial" w:cs="Arial"/>
          <w:sz w:val="18"/>
          <w:szCs w:val="18"/>
        </w:rPr>
        <w:t>comercial.</w:t>
      </w:r>
      <w:r w:rsidRPr="000419C2">
        <w:rPr>
          <w:rFonts w:ascii="Arial" w:hAnsi="Arial" w:cs="Arial"/>
          <w:spacing w:val="-4"/>
          <w:sz w:val="18"/>
          <w:szCs w:val="18"/>
        </w:rPr>
        <w:t xml:space="preserve"> </w:t>
      </w:r>
      <w:r w:rsidRPr="000419C2">
        <w:rPr>
          <w:rFonts w:ascii="Arial" w:hAnsi="Arial" w:cs="Arial"/>
          <w:sz w:val="18"/>
          <w:szCs w:val="18"/>
        </w:rPr>
        <w:t>Información 1</w:t>
      </w:r>
      <w:r w:rsidR="00CC16B4">
        <w:rPr>
          <w:rFonts w:ascii="Arial" w:hAnsi="Arial" w:cs="Arial"/>
          <w:sz w:val="18"/>
          <w:szCs w:val="18"/>
        </w:rPr>
        <w:t>9</w:t>
      </w:r>
      <w:r w:rsidRPr="000419C2">
        <w:rPr>
          <w:rFonts w:ascii="Arial" w:hAnsi="Arial" w:cs="Arial"/>
          <w:sz w:val="18"/>
          <w:szCs w:val="18"/>
        </w:rPr>
        <w:t xml:space="preserve"> de </w:t>
      </w:r>
      <w:r w:rsidR="00CC16B4">
        <w:rPr>
          <w:rFonts w:ascii="Arial" w:hAnsi="Arial" w:cs="Arial"/>
          <w:sz w:val="18"/>
          <w:szCs w:val="18"/>
        </w:rPr>
        <w:t>mayo</w:t>
      </w:r>
      <w:r w:rsidRPr="000419C2">
        <w:rPr>
          <w:rFonts w:ascii="Arial" w:hAnsi="Arial" w:cs="Arial"/>
          <w:spacing w:val="-2"/>
          <w:sz w:val="18"/>
          <w:szCs w:val="18"/>
        </w:rPr>
        <w:t xml:space="preserve"> de </w:t>
      </w:r>
      <w:r w:rsidRPr="000419C2">
        <w:rPr>
          <w:rFonts w:ascii="Arial" w:hAnsi="Arial" w:cs="Arial"/>
          <w:sz w:val="18"/>
          <w:szCs w:val="18"/>
        </w:rPr>
        <w:t>2026.</w:t>
      </w:r>
      <w:r w:rsidRPr="000419C2">
        <w:rPr>
          <w:rFonts w:ascii="Arial" w:hAnsi="Arial" w:cs="Arial"/>
          <w:spacing w:val="-2"/>
          <w:sz w:val="18"/>
          <w:szCs w:val="18"/>
        </w:rPr>
        <w:t xml:space="preserve"> </w:t>
      </w:r>
      <w:r w:rsidRPr="000419C2">
        <w:rPr>
          <w:rFonts w:ascii="Arial" w:hAnsi="Arial" w:cs="Arial"/>
          <w:sz w:val="18"/>
          <w:szCs w:val="18"/>
        </w:rPr>
        <w:t>DANE.</w:t>
      </w:r>
      <w:r w:rsidRPr="000419C2">
        <w:rPr>
          <w:rFonts w:ascii="Arial" w:hAnsi="Arial" w:cs="Arial"/>
          <w:spacing w:val="-4"/>
          <w:sz w:val="18"/>
          <w:szCs w:val="18"/>
        </w:rPr>
        <w:t xml:space="preserve"> </w:t>
      </w:r>
      <w:r w:rsidRPr="000419C2">
        <w:rPr>
          <w:rFonts w:ascii="Arial" w:hAnsi="Arial" w:cs="Arial"/>
          <w:sz w:val="18"/>
          <w:szCs w:val="18"/>
        </w:rPr>
        <w:t>Tomado</w:t>
      </w:r>
      <w:r w:rsidRPr="000419C2">
        <w:rPr>
          <w:rFonts w:ascii="Arial" w:hAnsi="Arial" w:cs="Arial"/>
          <w:spacing w:val="-3"/>
          <w:sz w:val="18"/>
          <w:szCs w:val="18"/>
        </w:rPr>
        <w:t xml:space="preserve"> </w:t>
      </w:r>
      <w:r w:rsidRPr="000419C2">
        <w:rPr>
          <w:rFonts w:ascii="Arial" w:hAnsi="Arial" w:cs="Arial"/>
          <w:sz w:val="18"/>
          <w:szCs w:val="18"/>
        </w:rPr>
        <w:t>de:</w:t>
      </w:r>
      <w:r w:rsidRPr="000419C2">
        <w:rPr>
          <w:rFonts w:ascii="Arial" w:hAnsi="Arial" w:cs="Arial"/>
          <w:spacing w:val="-1"/>
          <w:sz w:val="18"/>
          <w:szCs w:val="18"/>
        </w:rPr>
        <w:t xml:space="preserve"> </w:t>
      </w:r>
      <w:hyperlink w:history="1" r:id="rId87">
        <w:r w:rsidRPr="00BF0C42" w:rsidR="00117B10">
          <w:rPr>
            <w:rStyle w:val="Hipervnculo"/>
            <w:rFonts w:ascii="Arial" w:hAnsi="Arial" w:cs="Arial"/>
            <w:sz w:val="18"/>
            <w:szCs w:val="18"/>
          </w:rPr>
          <w:t>https://www.dane.gov.co/index.php/estadisticas-por-</w:t>
        </w:r>
      </w:hyperlink>
      <w:r w:rsidRPr="000419C2">
        <w:rPr>
          <w:rFonts w:ascii="Arial" w:hAnsi="Arial" w:cs="Arial"/>
          <w:color w:val="0000FF"/>
          <w:sz w:val="18"/>
          <w:szCs w:val="18"/>
        </w:rPr>
        <w:t xml:space="preserve"> </w:t>
      </w:r>
      <w:hyperlink r:id="rId88">
        <w:r w:rsidRPr="000419C2">
          <w:rPr>
            <w:rFonts w:ascii="Arial" w:hAnsi="Arial" w:cs="Arial"/>
            <w:color w:val="0000FF"/>
            <w:spacing w:val="-2"/>
            <w:sz w:val="18"/>
            <w:szCs w:val="18"/>
            <w:u w:val="single" w:color="0000FF"/>
          </w:rPr>
          <w:t>tema/comercio-internacional/balanza-comercial</w:t>
        </w:r>
      </w:hyperlink>
    </w:p>
    <w:p w:rsidRPr="000419C2" w:rsidR="00197144" w:rsidP="00197144" w:rsidRDefault="00197144" w14:paraId="1E024165" w14:textId="77777777">
      <w:pPr>
        <w:spacing w:before="40"/>
        <w:jc w:val="both"/>
        <w:rPr>
          <w:rFonts w:ascii="Arial" w:hAnsi="Arial" w:cs="Arial"/>
          <w:sz w:val="18"/>
          <w:szCs w:val="18"/>
        </w:rPr>
      </w:pPr>
    </w:p>
    <w:p w:rsidRPr="000419C2" w:rsidR="00197144" w:rsidP="00197144" w:rsidRDefault="00197144" w14:paraId="57938812" w14:textId="77777777">
      <w:pPr>
        <w:pStyle w:val="Textoindependiente"/>
        <w:spacing w:before="20"/>
        <w:jc w:val="both"/>
        <w:rPr>
          <w:rFonts w:ascii="Arial" w:hAnsi="Arial" w:cs="Arial"/>
        </w:rPr>
      </w:pPr>
    </w:p>
    <w:p w:rsidRPr="000419C2" w:rsidR="00197144" w:rsidP="00197144" w:rsidRDefault="00197144" w14:paraId="51D80636" w14:textId="77777777">
      <w:pPr>
        <w:pStyle w:val="Ttulo1"/>
        <w:tabs>
          <w:tab w:val="left" w:pos="1004"/>
        </w:tabs>
        <w:ind w:left="0" w:firstLine="0"/>
        <w:jc w:val="both"/>
      </w:pPr>
      <w:r w:rsidRPr="000419C2">
        <w:rPr>
          <w:spacing w:val="-2"/>
        </w:rPr>
        <w:t>Comportamiento de las Exportaciones</w:t>
      </w:r>
    </w:p>
    <w:p w:rsidRPr="000419C2" w:rsidR="00197144" w:rsidP="00197144" w:rsidRDefault="00197144" w14:paraId="67732021" w14:textId="13C13F70">
      <w:pPr>
        <w:pStyle w:val="Textoindependiente"/>
        <w:spacing w:before="207"/>
        <w:jc w:val="both"/>
        <w:rPr>
          <w:rFonts w:ascii="Arial" w:hAnsi="Arial" w:cs="Arial"/>
        </w:rPr>
      </w:pPr>
      <w:r w:rsidRPr="000419C2">
        <w:rPr>
          <w:rFonts w:ascii="Arial" w:hAnsi="Arial" w:cs="Arial"/>
        </w:rPr>
        <w:t xml:space="preserve">De acuerdo con la información de exportaciones procesada por el DANE y la DIAN, </w:t>
      </w:r>
      <w:r w:rsidRPr="00785233" w:rsidR="00785233">
        <w:rPr>
          <w:rFonts w:ascii="Arial" w:hAnsi="Arial" w:cs="Arial"/>
        </w:rPr>
        <w:t>en marzo de 2026 las ventas externas del país fueron US$5.315,9 millones FOB y presentaron un crecimiento de 20,9% en relación con marzo de 2025; este resultado se debió principalmente al aumento del 149,2% en las ventas externas del grupo de Otros Sectores.</w:t>
      </w:r>
      <w:r w:rsidRPr="000419C2">
        <w:rPr>
          <w:rFonts w:ascii="Arial" w:hAnsi="Arial" w:cs="Arial"/>
        </w:rPr>
        <w:t xml:space="preserve"> </w:t>
      </w:r>
      <w:hyperlink w:history="1" r:id="rId89">
        <w:r w:rsidRPr="000419C2">
          <w:rPr>
            <w:rStyle w:val="Hipervnculo"/>
            <w:rFonts w:ascii="Arial" w:hAnsi="Arial" w:cs="Arial"/>
          </w:rPr>
          <w:t>https://www.dane.gov.co/index.php/estadisticas-por-tema/comercio-internacional/exportaciones</w:t>
        </w:r>
      </w:hyperlink>
    </w:p>
    <w:p w:rsidRPr="000419C2" w:rsidR="00197144" w:rsidP="00197144" w:rsidRDefault="00785233" w14:paraId="46A47C03" w14:textId="01AA2147">
      <w:pPr>
        <w:pStyle w:val="Textoindependiente"/>
        <w:spacing w:before="207"/>
        <w:jc w:val="both"/>
        <w:rPr>
          <w:rFonts w:ascii="Arial" w:hAnsi="Arial" w:cs="Arial"/>
        </w:rPr>
      </w:pPr>
      <w:r>
        <w:rPr>
          <w:noProof/>
        </w:rPr>
        <w:drawing>
          <wp:inline distT="0" distB="0" distL="0" distR="0" wp14:anchorId="76CB516B" wp14:editId="095F961A">
            <wp:extent cx="6121400" cy="2329180"/>
            <wp:effectExtent l="0" t="0" r="0" b="0"/>
            <wp:docPr id="13294686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468616" name=""/>
                    <pic:cNvPicPr/>
                  </pic:nvPicPr>
                  <pic:blipFill>
                    <a:blip r:embed="rId90"/>
                    <a:stretch>
                      <a:fillRect/>
                    </a:stretch>
                  </pic:blipFill>
                  <pic:spPr>
                    <a:xfrm>
                      <a:off x="0" y="0"/>
                      <a:ext cx="6121400" cy="2329180"/>
                    </a:xfrm>
                    <a:prstGeom prst="rect">
                      <a:avLst/>
                    </a:prstGeom>
                  </pic:spPr>
                </pic:pic>
              </a:graphicData>
            </a:graphic>
          </wp:inline>
        </w:drawing>
      </w:r>
    </w:p>
    <w:p w:rsidRPr="000419C2" w:rsidR="00197144" w:rsidP="00197144" w:rsidRDefault="00197144" w14:paraId="2F3659C1" w14:textId="5C72C416">
      <w:pPr>
        <w:rPr>
          <w:rFonts w:ascii="Arial" w:hAnsi="Arial" w:cs="Arial"/>
          <w:sz w:val="18"/>
          <w:szCs w:val="18"/>
        </w:rPr>
      </w:pPr>
      <w:r w:rsidRPr="000419C2">
        <w:rPr>
          <w:rFonts w:ascii="Arial" w:hAnsi="Arial" w:cs="Arial"/>
          <w:sz w:val="18"/>
          <w:szCs w:val="18"/>
        </w:rPr>
        <w:t xml:space="preserve">Comportamiento de exportaciones de productos Colombianos. DANE. </w:t>
      </w:r>
      <w:r w:rsidR="00785233">
        <w:rPr>
          <w:rFonts w:ascii="Arial" w:hAnsi="Arial" w:cs="Arial"/>
          <w:sz w:val="18"/>
          <w:szCs w:val="18"/>
        </w:rPr>
        <w:t>5</w:t>
      </w:r>
      <w:r w:rsidRPr="000419C2">
        <w:rPr>
          <w:rFonts w:ascii="Arial" w:hAnsi="Arial" w:cs="Arial"/>
          <w:sz w:val="18"/>
          <w:szCs w:val="18"/>
        </w:rPr>
        <w:t xml:space="preserve"> de </w:t>
      </w:r>
      <w:r w:rsidR="00785233">
        <w:rPr>
          <w:rFonts w:ascii="Arial" w:hAnsi="Arial" w:cs="Arial"/>
          <w:sz w:val="18"/>
          <w:szCs w:val="18"/>
        </w:rPr>
        <w:t>mayo</w:t>
      </w:r>
      <w:r w:rsidRPr="000419C2">
        <w:rPr>
          <w:rFonts w:ascii="Arial" w:hAnsi="Arial" w:cs="Arial"/>
          <w:sz w:val="18"/>
          <w:szCs w:val="18"/>
        </w:rPr>
        <w:t xml:space="preserve"> de 2026. </w:t>
      </w:r>
      <w:hyperlink w:history="1" r:id="rId91">
        <w:r w:rsidRPr="000419C2">
          <w:rPr>
            <w:rStyle w:val="Hipervnculo"/>
            <w:rFonts w:ascii="Arial" w:hAnsi="Arial" w:cs="Arial"/>
            <w:sz w:val="18"/>
            <w:szCs w:val="18"/>
          </w:rPr>
          <w:t>https://www.dane.gov.co/index.php/estadisticas-por-tema/comercio-internacional/exportaciones</w:t>
        </w:r>
      </w:hyperlink>
    </w:p>
    <w:p w:rsidRPr="000419C2" w:rsidR="00197144" w:rsidP="00197144" w:rsidRDefault="00197144" w14:paraId="531E12B6" w14:textId="77777777">
      <w:pPr>
        <w:pStyle w:val="Textoindependiente"/>
        <w:spacing w:before="207"/>
        <w:jc w:val="both"/>
        <w:rPr>
          <w:rFonts w:ascii="Arial" w:hAnsi="Arial" w:cs="Arial"/>
        </w:rPr>
      </w:pPr>
    </w:p>
    <w:p w:rsidRPr="000419C2" w:rsidR="00197144" w:rsidP="00197144" w:rsidRDefault="00197144" w14:paraId="50285A7A" w14:textId="77777777">
      <w:pPr>
        <w:jc w:val="both"/>
        <w:rPr>
          <w:rFonts w:ascii="Arial" w:hAnsi="Arial" w:cs="Arial"/>
          <w:sz w:val="18"/>
          <w:szCs w:val="18"/>
        </w:rPr>
      </w:pPr>
    </w:p>
    <w:p w:rsidRPr="000419C2" w:rsidR="00197144" w:rsidP="00197144" w:rsidRDefault="00197144" w14:paraId="3723EC10" w14:textId="77777777">
      <w:pPr>
        <w:jc w:val="both"/>
        <w:rPr>
          <w:rFonts w:ascii="Arial" w:hAnsi="Arial" w:cs="Arial"/>
          <w:sz w:val="18"/>
          <w:szCs w:val="18"/>
        </w:rPr>
      </w:pPr>
      <w:r w:rsidRPr="000419C2">
        <w:rPr>
          <w:rFonts w:ascii="Arial" w:hAnsi="Arial" w:cs="Arial"/>
          <w:sz w:val="18"/>
          <w:szCs w:val="18"/>
        </w:rPr>
        <w:t xml:space="preserve">En el mes de referencia, las exportaciones de Combustibles y productos de industrias extractivas participaron con 34,2% del valor FOB total de las exportaciones; así mismo, Agropecuarios, alimentos y bebidas con 33,1%, Manufacturas con 16,5%, y Otros sectores con 16,1%. </w:t>
      </w:r>
      <w:hyperlink w:history="1" r:id="rId92">
        <w:r w:rsidRPr="000419C2">
          <w:rPr>
            <w:rStyle w:val="Hipervnculo"/>
            <w:rFonts w:ascii="Arial" w:hAnsi="Arial" w:cs="Arial"/>
            <w:sz w:val="18"/>
            <w:szCs w:val="18"/>
          </w:rPr>
          <w:t>https://www.dane.gov.co/index.php/estadisticas-por-tema/comercio-internacional/exportaciones</w:t>
        </w:r>
      </w:hyperlink>
    </w:p>
    <w:p w:rsidR="00197144" w:rsidP="00197144" w:rsidRDefault="00197144" w14:paraId="7823F14F" w14:textId="77777777">
      <w:pPr>
        <w:jc w:val="both"/>
        <w:rPr>
          <w:rFonts w:ascii="Arial" w:hAnsi="Arial" w:cs="Arial"/>
          <w:sz w:val="18"/>
          <w:szCs w:val="18"/>
        </w:rPr>
      </w:pPr>
    </w:p>
    <w:p w:rsidR="00490C85" w:rsidP="00197144" w:rsidRDefault="004F07E7" w14:paraId="5C174866" w14:textId="7247611E">
      <w:pPr>
        <w:jc w:val="both"/>
        <w:rPr>
          <w:rFonts w:ascii="Arial" w:hAnsi="Arial" w:cs="Arial"/>
          <w:sz w:val="18"/>
          <w:szCs w:val="18"/>
        </w:rPr>
      </w:pPr>
      <w:r w:rsidRPr="004F07E7">
        <w:rPr>
          <w:rFonts w:ascii="Arial" w:hAnsi="Arial" w:cs="Arial"/>
          <w:sz w:val="18"/>
          <w:szCs w:val="18"/>
        </w:rPr>
        <w:t>En el mes de referencia, las exportaciones de Combustibles y productos de industrias extractivas participaron con 41,5% del valor FOB total de las exportaciones; así mismo, Agropecuarios, alimentos y bebidas con 24,4%, Manufacturas con 17,9% y Otros sectores con 16,1%.</w:t>
      </w:r>
      <w:r>
        <w:rPr>
          <w:rFonts w:ascii="Arial" w:hAnsi="Arial" w:cs="Arial"/>
          <w:sz w:val="18"/>
          <w:szCs w:val="18"/>
        </w:rPr>
        <w:t xml:space="preserve"> (DANE)</w:t>
      </w:r>
    </w:p>
    <w:p w:rsidR="00490C85" w:rsidP="00197144" w:rsidRDefault="00490C85" w14:paraId="57A99E74" w14:textId="77777777">
      <w:pPr>
        <w:jc w:val="both"/>
        <w:rPr>
          <w:rFonts w:ascii="Arial" w:hAnsi="Arial" w:cs="Arial"/>
          <w:sz w:val="18"/>
          <w:szCs w:val="18"/>
        </w:rPr>
      </w:pPr>
    </w:p>
    <w:p w:rsidR="00490C85" w:rsidP="00197144" w:rsidRDefault="00490C85" w14:paraId="61305273" w14:textId="77777777">
      <w:pPr>
        <w:jc w:val="both"/>
        <w:rPr>
          <w:rFonts w:ascii="Arial" w:hAnsi="Arial" w:cs="Arial"/>
          <w:sz w:val="18"/>
          <w:szCs w:val="18"/>
        </w:rPr>
      </w:pPr>
    </w:p>
    <w:p w:rsidR="00490C85" w:rsidP="00197144" w:rsidRDefault="00490C85" w14:paraId="1859832A" w14:textId="77777777">
      <w:pPr>
        <w:jc w:val="both"/>
        <w:rPr>
          <w:rFonts w:ascii="Arial" w:hAnsi="Arial" w:cs="Arial"/>
          <w:sz w:val="18"/>
          <w:szCs w:val="18"/>
        </w:rPr>
      </w:pPr>
    </w:p>
    <w:p w:rsidR="00490C85" w:rsidP="00197144" w:rsidRDefault="00490C85" w14:paraId="3590EA26" w14:textId="77777777">
      <w:pPr>
        <w:jc w:val="both"/>
        <w:rPr>
          <w:rFonts w:ascii="Arial" w:hAnsi="Arial" w:cs="Arial"/>
          <w:sz w:val="18"/>
          <w:szCs w:val="18"/>
        </w:rPr>
      </w:pPr>
    </w:p>
    <w:p w:rsidR="00490C85" w:rsidP="00197144" w:rsidRDefault="00490C85" w14:paraId="514A78EB" w14:textId="77777777">
      <w:pPr>
        <w:jc w:val="both"/>
        <w:rPr>
          <w:rFonts w:ascii="Arial" w:hAnsi="Arial" w:cs="Arial"/>
          <w:sz w:val="18"/>
          <w:szCs w:val="18"/>
        </w:rPr>
      </w:pPr>
    </w:p>
    <w:p w:rsidR="00490C85" w:rsidP="00197144" w:rsidRDefault="00490C85" w14:paraId="7349B7FC" w14:textId="77777777">
      <w:pPr>
        <w:jc w:val="both"/>
        <w:rPr>
          <w:rFonts w:ascii="Arial" w:hAnsi="Arial" w:cs="Arial"/>
          <w:sz w:val="18"/>
          <w:szCs w:val="18"/>
        </w:rPr>
      </w:pPr>
    </w:p>
    <w:p w:rsidR="00490C85" w:rsidP="00197144" w:rsidRDefault="00490C85" w14:paraId="7FCA3A98" w14:textId="77777777">
      <w:pPr>
        <w:jc w:val="both"/>
        <w:rPr>
          <w:rFonts w:ascii="Arial" w:hAnsi="Arial" w:cs="Arial"/>
          <w:sz w:val="18"/>
          <w:szCs w:val="18"/>
        </w:rPr>
      </w:pPr>
    </w:p>
    <w:p w:rsidR="00490C85" w:rsidP="00197144" w:rsidRDefault="00490C85" w14:paraId="2E935DBE" w14:textId="77777777">
      <w:pPr>
        <w:jc w:val="both"/>
        <w:rPr>
          <w:rFonts w:ascii="Arial" w:hAnsi="Arial" w:cs="Arial"/>
          <w:sz w:val="18"/>
          <w:szCs w:val="18"/>
        </w:rPr>
      </w:pPr>
    </w:p>
    <w:p w:rsidR="00490C85" w:rsidP="00197144" w:rsidRDefault="00490C85" w14:paraId="5983786F" w14:textId="77777777">
      <w:pPr>
        <w:jc w:val="both"/>
        <w:rPr>
          <w:rFonts w:ascii="Arial" w:hAnsi="Arial" w:cs="Arial"/>
          <w:sz w:val="18"/>
          <w:szCs w:val="18"/>
        </w:rPr>
      </w:pPr>
    </w:p>
    <w:p w:rsidR="00490C85" w:rsidP="00197144" w:rsidRDefault="00490C85" w14:paraId="35DFB6F9" w14:textId="77777777">
      <w:pPr>
        <w:jc w:val="both"/>
        <w:rPr>
          <w:rFonts w:ascii="Arial" w:hAnsi="Arial" w:cs="Arial"/>
          <w:sz w:val="18"/>
          <w:szCs w:val="18"/>
        </w:rPr>
      </w:pPr>
    </w:p>
    <w:p w:rsidR="00490C85" w:rsidP="00197144" w:rsidRDefault="00490C85" w14:paraId="2CF09009" w14:textId="77777777">
      <w:pPr>
        <w:jc w:val="both"/>
        <w:rPr>
          <w:rFonts w:ascii="Arial" w:hAnsi="Arial" w:cs="Arial"/>
          <w:sz w:val="18"/>
          <w:szCs w:val="18"/>
        </w:rPr>
      </w:pPr>
    </w:p>
    <w:p w:rsidR="00490C85" w:rsidP="00197144" w:rsidRDefault="00490C85" w14:paraId="5B7B97AF" w14:textId="77777777">
      <w:pPr>
        <w:jc w:val="both"/>
        <w:rPr>
          <w:rFonts w:ascii="Arial" w:hAnsi="Arial" w:cs="Arial"/>
          <w:sz w:val="18"/>
          <w:szCs w:val="18"/>
        </w:rPr>
      </w:pPr>
    </w:p>
    <w:p w:rsidR="00490C85" w:rsidP="00197144" w:rsidRDefault="00490C85" w14:paraId="0051CDEF" w14:textId="77777777">
      <w:pPr>
        <w:jc w:val="both"/>
        <w:rPr>
          <w:rFonts w:ascii="Arial" w:hAnsi="Arial" w:cs="Arial"/>
          <w:sz w:val="18"/>
          <w:szCs w:val="18"/>
        </w:rPr>
      </w:pPr>
    </w:p>
    <w:p w:rsidR="00490C85" w:rsidP="00197144" w:rsidRDefault="00490C85" w14:paraId="477B9DCB" w14:textId="77777777">
      <w:pPr>
        <w:jc w:val="both"/>
        <w:rPr>
          <w:rFonts w:ascii="Arial" w:hAnsi="Arial" w:cs="Arial"/>
          <w:sz w:val="18"/>
          <w:szCs w:val="18"/>
        </w:rPr>
      </w:pPr>
    </w:p>
    <w:p w:rsidRPr="000419C2" w:rsidR="00490C85" w:rsidP="00197144" w:rsidRDefault="00490C85" w14:paraId="6A2AD805" w14:textId="77777777">
      <w:pPr>
        <w:jc w:val="both"/>
        <w:rPr>
          <w:rFonts w:ascii="Arial" w:hAnsi="Arial" w:cs="Arial"/>
          <w:sz w:val="18"/>
          <w:szCs w:val="18"/>
        </w:rPr>
      </w:pPr>
    </w:p>
    <w:p w:rsidRPr="000419C2" w:rsidR="00197144" w:rsidP="00197144" w:rsidRDefault="00424A03" w14:paraId="15ED5931" w14:textId="0A06E13F">
      <w:pPr>
        <w:jc w:val="both"/>
        <w:rPr>
          <w:rFonts w:ascii="Arial" w:hAnsi="Arial" w:cs="Arial"/>
          <w:sz w:val="18"/>
          <w:szCs w:val="18"/>
        </w:rPr>
      </w:pPr>
      <w:r>
        <w:rPr>
          <w:noProof/>
        </w:rPr>
        <w:drawing>
          <wp:inline distT="0" distB="0" distL="0" distR="0" wp14:anchorId="44FBE3E9" wp14:editId="2D878FCB">
            <wp:extent cx="6121400" cy="2150745"/>
            <wp:effectExtent l="0" t="0" r="0" b="1905"/>
            <wp:docPr id="4119057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905741" name=""/>
                    <pic:cNvPicPr/>
                  </pic:nvPicPr>
                  <pic:blipFill>
                    <a:blip r:embed="rId93"/>
                    <a:stretch>
                      <a:fillRect/>
                    </a:stretch>
                  </pic:blipFill>
                  <pic:spPr>
                    <a:xfrm>
                      <a:off x="0" y="0"/>
                      <a:ext cx="6121400" cy="2150745"/>
                    </a:xfrm>
                    <a:prstGeom prst="rect">
                      <a:avLst/>
                    </a:prstGeom>
                  </pic:spPr>
                </pic:pic>
              </a:graphicData>
            </a:graphic>
          </wp:inline>
        </w:drawing>
      </w:r>
    </w:p>
    <w:p w:rsidRPr="000419C2" w:rsidR="00197144" w:rsidP="00197144" w:rsidRDefault="00197144" w14:paraId="4D835915" w14:textId="300639B6">
      <w:pPr>
        <w:jc w:val="both"/>
        <w:rPr>
          <w:rFonts w:ascii="Arial" w:hAnsi="Arial" w:cs="Arial"/>
          <w:sz w:val="18"/>
          <w:szCs w:val="18"/>
        </w:rPr>
      </w:pPr>
      <w:r w:rsidRPr="000419C2">
        <w:rPr>
          <w:rFonts w:ascii="Arial" w:hAnsi="Arial" w:cs="Arial"/>
          <w:sz w:val="18"/>
          <w:szCs w:val="18"/>
        </w:rPr>
        <w:t xml:space="preserve">Comportamiento de exportaciones de productos Colombianos. DANE. </w:t>
      </w:r>
      <w:r w:rsidR="003A48C0">
        <w:rPr>
          <w:rFonts w:ascii="Arial" w:hAnsi="Arial" w:cs="Arial"/>
          <w:sz w:val="18"/>
          <w:szCs w:val="18"/>
        </w:rPr>
        <w:t>5</w:t>
      </w:r>
      <w:r w:rsidRPr="000419C2" w:rsidR="003A48C0">
        <w:rPr>
          <w:rFonts w:ascii="Arial" w:hAnsi="Arial" w:cs="Arial"/>
          <w:sz w:val="18"/>
          <w:szCs w:val="18"/>
        </w:rPr>
        <w:t xml:space="preserve"> de </w:t>
      </w:r>
      <w:r w:rsidR="003A48C0">
        <w:rPr>
          <w:rFonts w:ascii="Arial" w:hAnsi="Arial" w:cs="Arial"/>
          <w:sz w:val="18"/>
          <w:szCs w:val="18"/>
        </w:rPr>
        <w:t>mayo</w:t>
      </w:r>
      <w:r w:rsidRPr="000419C2" w:rsidR="003A48C0">
        <w:rPr>
          <w:rFonts w:ascii="Arial" w:hAnsi="Arial" w:cs="Arial"/>
          <w:sz w:val="18"/>
          <w:szCs w:val="18"/>
        </w:rPr>
        <w:t xml:space="preserve"> de 2026</w:t>
      </w:r>
      <w:r w:rsidRPr="000419C2">
        <w:rPr>
          <w:rFonts w:ascii="Arial" w:hAnsi="Arial" w:cs="Arial"/>
          <w:sz w:val="18"/>
          <w:szCs w:val="18"/>
        </w:rPr>
        <w:t xml:space="preserve">. </w:t>
      </w:r>
      <w:hyperlink w:history="1" r:id="rId94">
        <w:r w:rsidRPr="000419C2">
          <w:rPr>
            <w:rStyle w:val="Hipervnculo"/>
            <w:rFonts w:ascii="Arial" w:hAnsi="Arial" w:cs="Arial"/>
            <w:sz w:val="18"/>
            <w:szCs w:val="18"/>
          </w:rPr>
          <w:t>https://www.dane.gov.co/index.php/estadisticas-por-tema/comercio-internacional/exportaciones</w:t>
        </w:r>
      </w:hyperlink>
    </w:p>
    <w:p w:rsidRPr="000419C2" w:rsidR="00197144" w:rsidP="00197144" w:rsidRDefault="00197144" w14:paraId="42FD61E1" w14:textId="77777777">
      <w:pPr>
        <w:jc w:val="both"/>
        <w:rPr>
          <w:rFonts w:ascii="Arial" w:hAnsi="Arial" w:cs="Arial"/>
          <w:sz w:val="18"/>
          <w:szCs w:val="18"/>
        </w:rPr>
      </w:pPr>
    </w:p>
    <w:p w:rsidRPr="000419C2" w:rsidR="00197144" w:rsidP="00197144" w:rsidRDefault="00197144" w14:paraId="6EDC8185" w14:textId="77777777">
      <w:pPr>
        <w:jc w:val="both"/>
        <w:rPr>
          <w:rFonts w:ascii="Arial" w:hAnsi="Arial" w:cs="Arial"/>
          <w:sz w:val="18"/>
          <w:szCs w:val="18"/>
        </w:rPr>
      </w:pPr>
    </w:p>
    <w:p w:rsidRPr="000419C2" w:rsidR="00197144" w:rsidP="00197144" w:rsidRDefault="00197144" w14:paraId="1C61B63E" w14:textId="77777777">
      <w:pPr>
        <w:pStyle w:val="Ttulo1"/>
        <w:tabs>
          <w:tab w:val="left" w:pos="1004"/>
        </w:tabs>
        <w:ind w:left="0" w:firstLine="0"/>
        <w:jc w:val="both"/>
        <w:rPr>
          <w:spacing w:val="-2"/>
        </w:rPr>
      </w:pPr>
      <w:r w:rsidRPr="000419C2">
        <w:rPr>
          <w:spacing w:val="-2"/>
        </w:rPr>
        <w:t>Comportamiento de las Importaciones</w:t>
      </w:r>
    </w:p>
    <w:p w:rsidRPr="000419C2" w:rsidR="00197144" w:rsidP="00197144" w:rsidRDefault="00197144" w14:paraId="6B9923CA" w14:textId="77777777">
      <w:pPr>
        <w:pStyle w:val="Ttulo1"/>
        <w:tabs>
          <w:tab w:val="left" w:pos="1004"/>
        </w:tabs>
        <w:ind w:left="0" w:firstLine="0"/>
        <w:jc w:val="both"/>
      </w:pPr>
    </w:p>
    <w:p w:rsidRPr="000419C2" w:rsidR="00197144" w:rsidP="00197144" w:rsidRDefault="00197144" w14:paraId="6CFEF038" w14:textId="2C7693FE">
      <w:pPr>
        <w:pStyle w:val="Textoindependiente"/>
        <w:jc w:val="both"/>
        <w:rPr>
          <w:rFonts w:ascii="Arial" w:hAnsi="Arial" w:cs="Arial"/>
        </w:rPr>
      </w:pPr>
      <w:r w:rsidRPr="000419C2">
        <w:rPr>
          <w:rFonts w:ascii="Arial" w:hAnsi="Arial" w:cs="Arial"/>
        </w:rPr>
        <w:t xml:space="preserve">De acuerdo con las declaraciones de importación registradas ante la DIAN en </w:t>
      </w:r>
      <w:r w:rsidRPr="00AD38B9" w:rsidR="00AD38B9">
        <w:rPr>
          <w:rFonts w:ascii="Arial" w:hAnsi="Arial" w:cs="Arial"/>
        </w:rPr>
        <w:t>marzo de 2026, las importaciones fueron US$6.161,0 millones CIF y presentaron un crecimiento de 11,1% con relación al mismo mes de 2025. Este comportamiento obedeció principalmente al aumento de 16,7% en el grupo de Manufacturas.</w:t>
      </w:r>
      <w:r w:rsidRPr="000419C2">
        <w:rPr>
          <w:rFonts w:ascii="Arial" w:hAnsi="Arial" w:cs="Arial"/>
        </w:rPr>
        <w:t xml:space="preserve"> (DANE)</w:t>
      </w:r>
    </w:p>
    <w:p w:rsidRPr="000419C2" w:rsidR="00197144" w:rsidP="00197144" w:rsidRDefault="00197144" w14:paraId="0B528DA8" w14:textId="77777777">
      <w:pPr>
        <w:pStyle w:val="Textoindependiente"/>
        <w:jc w:val="both"/>
        <w:rPr>
          <w:rFonts w:ascii="Arial" w:hAnsi="Arial" w:cs="Arial"/>
        </w:rPr>
      </w:pPr>
    </w:p>
    <w:p w:rsidRPr="000419C2" w:rsidR="00197144" w:rsidP="00197144" w:rsidRDefault="00AD38B9" w14:paraId="79111C80" w14:textId="4C2B1E03">
      <w:pPr>
        <w:pStyle w:val="Textoindependiente"/>
        <w:rPr>
          <w:rFonts w:ascii="Arial" w:hAnsi="Arial" w:cs="Arial"/>
        </w:rPr>
      </w:pPr>
      <w:r>
        <w:rPr>
          <w:noProof/>
        </w:rPr>
        <w:drawing>
          <wp:inline distT="0" distB="0" distL="0" distR="0" wp14:anchorId="3D7EF573" wp14:editId="20DAB4D5">
            <wp:extent cx="6150634" cy="3637154"/>
            <wp:effectExtent l="0" t="0" r="2540" b="1905"/>
            <wp:docPr id="9908795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879510" name=""/>
                    <pic:cNvPicPr/>
                  </pic:nvPicPr>
                  <pic:blipFill>
                    <a:blip r:embed="rId95"/>
                    <a:stretch>
                      <a:fillRect/>
                    </a:stretch>
                  </pic:blipFill>
                  <pic:spPr>
                    <a:xfrm>
                      <a:off x="0" y="0"/>
                      <a:ext cx="6155825" cy="3640223"/>
                    </a:xfrm>
                    <a:prstGeom prst="rect">
                      <a:avLst/>
                    </a:prstGeom>
                  </pic:spPr>
                </pic:pic>
              </a:graphicData>
            </a:graphic>
          </wp:inline>
        </w:drawing>
      </w:r>
      <w:r w:rsidRPr="000419C2" w:rsidR="00197144">
        <w:rPr>
          <w:rFonts w:ascii="Arial" w:hAnsi="Arial" w:cs="Arial"/>
        </w:rPr>
        <w:t>Comportamiento de importaciones de productos Colombianos. DANE. 1</w:t>
      </w:r>
      <w:r w:rsidR="00F906A6">
        <w:rPr>
          <w:rFonts w:ascii="Arial" w:hAnsi="Arial" w:cs="Arial"/>
        </w:rPr>
        <w:t>9</w:t>
      </w:r>
      <w:r w:rsidRPr="000419C2" w:rsidR="00197144">
        <w:rPr>
          <w:rFonts w:ascii="Arial" w:hAnsi="Arial" w:cs="Arial"/>
        </w:rPr>
        <w:t xml:space="preserve"> de </w:t>
      </w:r>
      <w:r w:rsidR="00F906A6">
        <w:rPr>
          <w:rFonts w:ascii="Arial" w:hAnsi="Arial" w:cs="Arial"/>
        </w:rPr>
        <w:t>mayo</w:t>
      </w:r>
      <w:r w:rsidRPr="000419C2" w:rsidR="00197144">
        <w:rPr>
          <w:rFonts w:ascii="Arial" w:hAnsi="Arial" w:cs="Arial"/>
        </w:rPr>
        <w:t xml:space="preserve"> de 2026. </w:t>
      </w:r>
      <w:hyperlink w:history="1" r:id="rId96">
        <w:r w:rsidRPr="000419C2" w:rsidR="00197144">
          <w:rPr>
            <w:rStyle w:val="Hipervnculo"/>
            <w:rFonts w:ascii="Arial" w:hAnsi="Arial" w:cs="Arial"/>
          </w:rPr>
          <w:t>https://www.dane.gov.co/index.php/estadisticas-por-tema/comercio-internacional/importaciones</w:t>
        </w:r>
      </w:hyperlink>
    </w:p>
    <w:p w:rsidRPr="000419C2" w:rsidR="00197144" w:rsidP="00197144" w:rsidRDefault="00197144" w14:paraId="207F5CBA" w14:textId="77777777">
      <w:pPr>
        <w:pStyle w:val="Textoindependiente"/>
        <w:jc w:val="both"/>
        <w:rPr>
          <w:rFonts w:ascii="Arial" w:hAnsi="Arial" w:cs="Arial"/>
        </w:rPr>
      </w:pPr>
    </w:p>
    <w:p w:rsidRPr="00355928" w:rsidR="00355928" w:rsidP="00197144" w:rsidRDefault="00355928" w14:paraId="0B5D600A" w14:textId="77777777">
      <w:pPr>
        <w:pStyle w:val="Textoindependiente"/>
        <w:jc w:val="both"/>
        <w:rPr>
          <w:rFonts w:ascii="Arial" w:hAnsi="Arial" w:cs="Arial"/>
          <w:color w:val="000000" w:themeColor="text1"/>
        </w:rPr>
      </w:pPr>
      <w:r w:rsidRPr="00355928">
        <w:rPr>
          <w:rFonts w:ascii="Arial" w:hAnsi="Arial" w:cs="Arial"/>
          <w:color w:val="000000" w:themeColor="text1"/>
        </w:rPr>
        <w:t xml:space="preserve">De acuerdo con las declaraciones de importación registradas ante la DIAN en marzo de 2026, las importaciones fueron US$6.161,0 millones CIF y presentaron un crecimiento de 11,1% con relación al mismo mes de 2025. Este comportamiento obedeció principalmente al aumento de 16,7% en el grupo de Manufacturas. </w:t>
      </w:r>
    </w:p>
    <w:p w:rsidRPr="00355928" w:rsidR="00355928" w:rsidP="00197144" w:rsidRDefault="00355928" w14:paraId="06FBEAD9" w14:textId="77777777">
      <w:pPr>
        <w:pStyle w:val="Textoindependiente"/>
        <w:jc w:val="both"/>
        <w:rPr>
          <w:rFonts w:ascii="Arial" w:hAnsi="Arial" w:cs="Arial"/>
          <w:color w:val="000000" w:themeColor="text1"/>
        </w:rPr>
      </w:pPr>
    </w:p>
    <w:p w:rsidRPr="00F906A6" w:rsidR="00197144" w:rsidP="00197144" w:rsidRDefault="00355928" w14:paraId="5F7BEA5F" w14:textId="183A131C">
      <w:pPr>
        <w:pStyle w:val="Textoindependiente"/>
        <w:jc w:val="both"/>
        <w:rPr>
          <w:rFonts w:ascii="Arial" w:hAnsi="Arial" w:cs="Arial"/>
          <w:color w:val="EE0000"/>
        </w:rPr>
      </w:pPr>
      <w:r w:rsidRPr="00355928">
        <w:rPr>
          <w:rFonts w:ascii="Arial" w:hAnsi="Arial" w:cs="Arial"/>
          <w:color w:val="000000" w:themeColor="text1"/>
        </w:rPr>
        <w:t>En marzo de 2026, las importaciones de Manufacturas participaron con 77,4% del valor CIF total de las importaciones, seguido por Agropecuarios, alimentos y bebidas con 14,4%, Combustibles y productos de las industrias extractivas con 8,2% y Otros sectores con 0,1%.</w:t>
      </w:r>
      <w:r w:rsidRPr="00355928" w:rsidR="00197144">
        <w:rPr>
          <w:rFonts w:ascii="Arial" w:hAnsi="Arial" w:cs="Arial"/>
          <w:color w:val="000000" w:themeColor="text1"/>
        </w:rPr>
        <w:t>(DANE)</w:t>
      </w:r>
    </w:p>
    <w:p w:rsidRPr="000419C2" w:rsidR="00197144" w:rsidP="00197144" w:rsidRDefault="00197144" w14:paraId="2FDB1F05" w14:textId="77777777">
      <w:pPr>
        <w:pStyle w:val="Textoindependiente"/>
        <w:jc w:val="both"/>
        <w:rPr>
          <w:rFonts w:ascii="Arial" w:hAnsi="Arial" w:cs="Arial"/>
        </w:rPr>
      </w:pPr>
    </w:p>
    <w:p w:rsidRPr="000419C2" w:rsidR="00197144" w:rsidP="00197144" w:rsidRDefault="00197144" w14:paraId="0441DADC" w14:textId="77777777">
      <w:pPr>
        <w:pStyle w:val="Textoindependiente"/>
        <w:jc w:val="both"/>
        <w:rPr>
          <w:rFonts w:ascii="Arial" w:hAnsi="Arial" w:cs="Arial"/>
        </w:rPr>
      </w:pPr>
    </w:p>
    <w:p w:rsidRPr="000419C2" w:rsidR="00197144" w:rsidP="00197144" w:rsidRDefault="00355928" w14:paraId="6D75EDCE" w14:textId="01DCECD6">
      <w:pPr>
        <w:pStyle w:val="Textoindependiente"/>
        <w:jc w:val="both"/>
        <w:rPr>
          <w:rFonts w:ascii="Arial" w:hAnsi="Arial" w:cs="Arial"/>
        </w:rPr>
      </w:pPr>
      <w:r>
        <w:rPr>
          <w:noProof/>
        </w:rPr>
        <w:drawing>
          <wp:inline distT="0" distB="0" distL="0" distR="0" wp14:anchorId="0F68FE3C" wp14:editId="71C0425F">
            <wp:extent cx="6121400" cy="2133600"/>
            <wp:effectExtent l="0" t="0" r="0" b="0"/>
            <wp:docPr id="2795774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577459" name=""/>
                    <pic:cNvPicPr/>
                  </pic:nvPicPr>
                  <pic:blipFill>
                    <a:blip r:embed="rId97"/>
                    <a:stretch>
                      <a:fillRect/>
                    </a:stretch>
                  </pic:blipFill>
                  <pic:spPr>
                    <a:xfrm>
                      <a:off x="0" y="0"/>
                      <a:ext cx="6121400" cy="2133600"/>
                    </a:xfrm>
                    <a:prstGeom prst="rect">
                      <a:avLst/>
                    </a:prstGeom>
                  </pic:spPr>
                </pic:pic>
              </a:graphicData>
            </a:graphic>
          </wp:inline>
        </w:drawing>
      </w:r>
      <w:r w:rsidRPr="000419C2" w:rsidR="00197144">
        <w:rPr>
          <w:rFonts w:ascii="Arial" w:hAnsi="Arial" w:cs="Arial"/>
        </w:rPr>
        <w:t xml:space="preserve">Comportamiento de importaciones de productos Colombianos. </w:t>
      </w:r>
      <w:r w:rsidRPr="000419C2">
        <w:rPr>
          <w:rFonts w:ascii="Arial" w:hAnsi="Arial" w:cs="Arial"/>
        </w:rPr>
        <w:t>DANE. 1</w:t>
      </w:r>
      <w:r>
        <w:rPr>
          <w:rFonts w:ascii="Arial" w:hAnsi="Arial" w:cs="Arial"/>
        </w:rPr>
        <w:t>9</w:t>
      </w:r>
      <w:r w:rsidRPr="000419C2">
        <w:rPr>
          <w:rFonts w:ascii="Arial" w:hAnsi="Arial" w:cs="Arial"/>
        </w:rPr>
        <w:t xml:space="preserve"> de </w:t>
      </w:r>
      <w:r>
        <w:rPr>
          <w:rFonts w:ascii="Arial" w:hAnsi="Arial" w:cs="Arial"/>
        </w:rPr>
        <w:t>mayo</w:t>
      </w:r>
      <w:r w:rsidRPr="000419C2">
        <w:rPr>
          <w:rFonts w:ascii="Arial" w:hAnsi="Arial" w:cs="Arial"/>
        </w:rPr>
        <w:t xml:space="preserve"> de 2026.</w:t>
      </w:r>
      <w:r w:rsidRPr="000419C2" w:rsidR="00197144">
        <w:rPr>
          <w:rFonts w:ascii="Arial" w:hAnsi="Arial" w:cs="Arial"/>
        </w:rPr>
        <w:t xml:space="preserve"> </w:t>
      </w:r>
      <w:hyperlink w:history="1" r:id="rId98">
        <w:r w:rsidRPr="000419C2" w:rsidR="00197144">
          <w:rPr>
            <w:rStyle w:val="Hipervnculo"/>
            <w:rFonts w:ascii="Arial" w:hAnsi="Arial" w:cs="Arial"/>
          </w:rPr>
          <w:t>https://www.dane.gov.co/index.php/estadisticas-por-tema/comercio-internacional/importaciones</w:t>
        </w:r>
      </w:hyperlink>
    </w:p>
    <w:p w:rsidRPr="000419C2" w:rsidR="00EF086A" w:rsidP="002C49A6" w:rsidRDefault="00EF086A" w14:paraId="246C5727" w14:textId="77777777">
      <w:pPr>
        <w:pStyle w:val="Textoindependiente"/>
        <w:jc w:val="both"/>
        <w:rPr>
          <w:rFonts w:ascii="Arial" w:hAnsi="Arial" w:cs="Arial"/>
        </w:rPr>
      </w:pPr>
    </w:p>
    <w:p w:rsidRPr="000419C2" w:rsidR="00EF086A" w:rsidP="002C49A6" w:rsidRDefault="00EF086A" w14:paraId="342D874E" w14:textId="77777777">
      <w:pPr>
        <w:pStyle w:val="Textoindependiente"/>
        <w:jc w:val="both"/>
        <w:rPr>
          <w:rFonts w:ascii="Arial" w:hAnsi="Arial" w:cs="Arial"/>
        </w:rPr>
      </w:pPr>
    </w:p>
    <w:p w:rsidRPr="000419C2" w:rsidR="00500D34" w:rsidP="002C49A6" w:rsidRDefault="00566B7F" w14:paraId="3AFEB0DE" w14:textId="77777777">
      <w:pPr>
        <w:pStyle w:val="Ttulo1"/>
        <w:tabs>
          <w:tab w:val="left" w:pos="969"/>
        </w:tabs>
        <w:ind w:left="0" w:firstLine="0"/>
        <w:jc w:val="both"/>
        <w:rPr>
          <w:rFonts w:eastAsia="Arial MT"/>
        </w:rPr>
      </w:pPr>
      <w:r w:rsidRPr="000419C2">
        <w:rPr>
          <w:rFonts w:eastAsia="Arial MT"/>
        </w:rPr>
        <w:t>Conclusiones:</w:t>
      </w:r>
    </w:p>
    <w:p w:rsidR="00500D34" w:rsidP="002C49A6" w:rsidRDefault="00500D34" w14:paraId="3AFEB0EC" w14:textId="77777777">
      <w:pPr>
        <w:pStyle w:val="Textoindependiente"/>
        <w:jc w:val="both"/>
        <w:rPr>
          <w:rFonts w:ascii="Arial" w:hAnsi="Arial" w:cs="Arial"/>
        </w:rPr>
      </w:pPr>
    </w:p>
    <w:p w:rsidRPr="003D6EE0" w:rsidR="009973AA" w:rsidP="002C49A6" w:rsidRDefault="003D6EE0" w14:paraId="59AEA994" w14:textId="15A8D561">
      <w:pPr>
        <w:pStyle w:val="Textoindependiente"/>
        <w:jc w:val="both"/>
        <w:rPr>
          <w:rFonts w:ascii="Arial" w:hAnsi="Arial" w:cs="Arial"/>
          <w:color w:val="000000" w:themeColor="text1"/>
        </w:rPr>
      </w:pPr>
      <w:r w:rsidRPr="003D6EE0">
        <w:rPr>
          <w:rFonts w:ascii="Arial" w:hAnsi="Arial" w:cs="Arial"/>
          <w:color w:val="000000" w:themeColor="text1"/>
        </w:rPr>
        <w:t xml:space="preserve">El análisis del sector evidencia la existencia de múltiples alternativas tecnológicas para la gestión editorial y publicación de revistas científicas, tanto de código abierto como privadas, entre las que se destacan OJS, Janeway, Kotahi, </w:t>
      </w:r>
      <w:proofErr w:type="spellStart"/>
      <w:r w:rsidRPr="003D6EE0">
        <w:rPr>
          <w:rFonts w:ascii="Arial" w:hAnsi="Arial" w:cs="Arial"/>
          <w:color w:val="000000" w:themeColor="text1"/>
        </w:rPr>
        <w:t>Atypon</w:t>
      </w:r>
      <w:proofErr w:type="spellEnd"/>
      <w:r w:rsidRPr="003D6EE0">
        <w:rPr>
          <w:rFonts w:ascii="Arial" w:hAnsi="Arial" w:cs="Arial"/>
          <w:color w:val="000000" w:themeColor="text1"/>
        </w:rPr>
        <w:t xml:space="preserve">, </w:t>
      </w:r>
      <w:proofErr w:type="spellStart"/>
      <w:r w:rsidRPr="003D6EE0">
        <w:rPr>
          <w:rFonts w:ascii="Arial" w:hAnsi="Arial" w:cs="Arial"/>
          <w:color w:val="000000" w:themeColor="text1"/>
        </w:rPr>
        <w:t>Highwire</w:t>
      </w:r>
      <w:proofErr w:type="spellEnd"/>
      <w:r w:rsidRPr="003D6EE0">
        <w:rPr>
          <w:rFonts w:ascii="Arial" w:hAnsi="Arial" w:cs="Arial"/>
          <w:color w:val="000000" w:themeColor="text1"/>
        </w:rPr>
        <w:t xml:space="preserve">, </w:t>
      </w:r>
      <w:proofErr w:type="spellStart"/>
      <w:r w:rsidRPr="003D6EE0">
        <w:rPr>
          <w:rFonts w:ascii="Arial" w:hAnsi="Arial" w:cs="Arial"/>
          <w:color w:val="000000" w:themeColor="text1"/>
        </w:rPr>
        <w:t>Silverchair</w:t>
      </w:r>
      <w:proofErr w:type="spellEnd"/>
      <w:r w:rsidRPr="003D6EE0">
        <w:rPr>
          <w:rFonts w:ascii="Arial" w:hAnsi="Arial" w:cs="Arial"/>
          <w:color w:val="000000" w:themeColor="text1"/>
        </w:rPr>
        <w:t xml:space="preserve"> y Open </w:t>
      </w:r>
      <w:proofErr w:type="spellStart"/>
      <w:r w:rsidRPr="003D6EE0">
        <w:rPr>
          <w:rFonts w:ascii="Arial" w:hAnsi="Arial" w:cs="Arial"/>
          <w:color w:val="000000" w:themeColor="text1"/>
        </w:rPr>
        <w:t>Science</w:t>
      </w:r>
      <w:proofErr w:type="spellEnd"/>
      <w:r w:rsidRPr="003D6EE0">
        <w:rPr>
          <w:rFonts w:ascii="Arial" w:hAnsi="Arial" w:cs="Arial"/>
          <w:color w:val="000000" w:themeColor="text1"/>
        </w:rPr>
        <w:t xml:space="preserve"> </w:t>
      </w:r>
      <w:proofErr w:type="spellStart"/>
      <w:r w:rsidRPr="003D6EE0">
        <w:rPr>
          <w:rFonts w:ascii="Arial" w:hAnsi="Arial" w:cs="Arial"/>
          <w:color w:val="000000" w:themeColor="text1"/>
        </w:rPr>
        <w:t>Foundation</w:t>
      </w:r>
      <w:proofErr w:type="spellEnd"/>
      <w:r w:rsidRPr="003D6EE0">
        <w:rPr>
          <w:rFonts w:ascii="Arial" w:hAnsi="Arial" w:cs="Arial"/>
          <w:color w:val="000000" w:themeColor="text1"/>
        </w:rPr>
        <w:t>. Estas plataformas permiten gestionar procesos editoriales, revisión por pares y publicación digital, demostrando un mercado con diversidad de soluciones y capacidad técnica para atender las necesidades institucionales. Asimismo, se identificó que no existe una entidad única reguladora del sistema OJS, por lo que cada institución es responsable de garantizar la calidad científica, las políticas editoriales y el cumplimiento de estándares éticos, apoyándose en entidades y organizaciones como el Ministerio TIC, el Ministerio de Ciencia, SciELO y LILACS, que promueven la investigación, la innovación y el acceso abierto al conocimiento científico.</w:t>
      </w:r>
    </w:p>
    <w:p w:rsidRPr="003D6EE0" w:rsidR="003D6EE0" w:rsidP="002C49A6" w:rsidRDefault="003D6EE0" w14:paraId="136E8881" w14:textId="77777777">
      <w:pPr>
        <w:pStyle w:val="Textoindependiente"/>
        <w:jc w:val="both"/>
        <w:rPr>
          <w:rFonts w:ascii="Arial" w:hAnsi="Arial" w:cs="Arial"/>
          <w:color w:val="000000" w:themeColor="text1"/>
        </w:rPr>
      </w:pPr>
    </w:p>
    <w:p w:rsidRPr="003D6EE0" w:rsidR="003D6EE0" w:rsidP="002C49A6" w:rsidRDefault="003D6EE0" w14:paraId="0E28883C" w14:textId="714626C2">
      <w:pPr>
        <w:pStyle w:val="Textoindependiente"/>
        <w:jc w:val="both"/>
        <w:rPr>
          <w:rFonts w:ascii="Arial" w:hAnsi="Arial" w:cs="Arial"/>
          <w:color w:val="000000" w:themeColor="text1"/>
        </w:rPr>
      </w:pPr>
      <w:r w:rsidRPr="003D6EE0">
        <w:rPr>
          <w:rFonts w:ascii="Arial" w:hAnsi="Arial" w:cs="Arial"/>
          <w:color w:val="000000" w:themeColor="text1"/>
        </w:rPr>
        <w:t>Desde el punto de vista económico, el comportamiento de variables como el IPC, la TRM y el salario mínimo evidencia un contexto de estabilidad moderada con factores que pueden influir en los costos operativos y tecnológicos del sector. Aunque la inflación anual continúa por encima de la meta esperada, el sector de información y comunicaciones presentó una variación estable, mientras que la TRM ha mantenido un comportamiento relativamente estable durante 2025 y 2026. Por otra parte, el incremento del salario mínimo puede impactar los costos asociados al talento humano especializado y soporte técnico. En conjunto, las condiciones económicas y la dinámica del mercado permiten concluir que existe capacidad tecnológica, oferta especializada y condiciones favorables para la contratación de servicios relacionados con sistemas bibliográficos y plataformas de gestión editorial científica.</w:t>
      </w:r>
    </w:p>
    <w:p w:rsidR="00495122" w:rsidP="002C49A6" w:rsidRDefault="00495122" w14:paraId="669B0F90" w14:textId="77777777">
      <w:pPr>
        <w:pStyle w:val="Textoindependiente"/>
        <w:jc w:val="both"/>
        <w:rPr>
          <w:rFonts w:ascii="Arial" w:hAnsi="Arial" w:cs="Arial"/>
        </w:rPr>
      </w:pPr>
    </w:p>
    <w:p w:rsidRPr="000419C2" w:rsidR="00DE6EB3" w:rsidP="002C49A6" w:rsidRDefault="00DE6EB3" w14:paraId="50F6DF3E" w14:textId="77777777">
      <w:pPr>
        <w:pStyle w:val="Textoindependiente"/>
        <w:jc w:val="both"/>
        <w:rPr>
          <w:rFonts w:ascii="Arial" w:hAnsi="Arial" w:cs="Arial"/>
        </w:rPr>
      </w:pPr>
    </w:p>
    <w:p w:rsidRPr="000419C2" w:rsidR="00500D34" w:rsidP="002C49A6" w:rsidRDefault="00500D34" w14:paraId="3AFEB0ED" w14:textId="77777777">
      <w:pPr>
        <w:pStyle w:val="Textoindependiente"/>
        <w:spacing w:before="1"/>
        <w:jc w:val="both"/>
        <w:rPr>
          <w:rFonts w:ascii="Arial" w:hAnsi="Arial" w:cs="Arial"/>
          <w:highlight w:val="yellow"/>
        </w:rPr>
      </w:pPr>
    </w:p>
    <w:p w:rsidRPr="000419C2" w:rsidR="00500D34" w:rsidP="002C49A6" w:rsidRDefault="00566B7F" w14:paraId="3AFEB0EE" w14:textId="564826FC">
      <w:pPr>
        <w:pStyle w:val="Prrafodelista"/>
        <w:numPr>
          <w:ilvl w:val="0"/>
          <w:numId w:val="13"/>
        </w:numPr>
        <w:tabs>
          <w:tab w:val="left" w:pos="567"/>
        </w:tabs>
        <w:ind w:left="567" w:hanging="282"/>
        <w:jc w:val="both"/>
        <w:rPr>
          <w:b/>
          <w:sz w:val="18"/>
          <w:szCs w:val="18"/>
        </w:rPr>
      </w:pPr>
      <w:r w:rsidRPr="000419C2">
        <w:rPr>
          <w:b/>
          <w:sz w:val="18"/>
          <w:szCs w:val="18"/>
        </w:rPr>
        <w:t>ANÁLISIS</w:t>
      </w:r>
      <w:r w:rsidRPr="000419C2">
        <w:rPr>
          <w:b/>
          <w:spacing w:val="-3"/>
          <w:sz w:val="18"/>
          <w:szCs w:val="18"/>
        </w:rPr>
        <w:t xml:space="preserve"> </w:t>
      </w:r>
      <w:r w:rsidRPr="000419C2">
        <w:rPr>
          <w:b/>
          <w:sz w:val="18"/>
          <w:szCs w:val="18"/>
        </w:rPr>
        <w:t>DEL</w:t>
      </w:r>
      <w:r w:rsidRPr="000419C2">
        <w:rPr>
          <w:b/>
          <w:spacing w:val="-2"/>
          <w:sz w:val="18"/>
          <w:szCs w:val="18"/>
        </w:rPr>
        <w:t xml:space="preserve"> </w:t>
      </w:r>
      <w:r w:rsidRPr="000419C2">
        <w:rPr>
          <w:b/>
          <w:sz w:val="18"/>
          <w:szCs w:val="18"/>
        </w:rPr>
        <w:t>ASPECTO</w:t>
      </w:r>
      <w:r w:rsidRPr="000419C2">
        <w:rPr>
          <w:b/>
          <w:spacing w:val="-2"/>
          <w:sz w:val="18"/>
          <w:szCs w:val="18"/>
        </w:rPr>
        <w:t xml:space="preserve"> TÉCNICO</w:t>
      </w:r>
      <w:r w:rsidRPr="000419C2" w:rsidR="004C7015">
        <w:rPr>
          <w:b/>
          <w:spacing w:val="-2"/>
          <w:sz w:val="18"/>
          <w:szCs w:val="18"/>
        </w:rPr>
        <w:t xml:space="preserve"> </w:t>
      </w:r>
    </w:p>
    <w:p w:rsidRPr="000419C2" w:rsidR="00500D34" w:rsidP="002C49A6" w:rsidRDefault="00500D34" w14:paraId="3AFEB0F0" w14:textId="77777777">
      <w:pPr>
        <w:pStyle w:val="Textoindependiente"/>
        <w:jc w:val="both"/>
        <w:rPr>
          <w:rFonts w:ascii="Arial" w:hAnsi="Arial" w:cs="Arial"/>
          <w:b/>
        </w:rPr>
      </w:pPr>
    </w:p>
    <w:p w:rsidRPr="00FA79B0" w:rsidR="002B4270" w:rsidP="00FA79B0" w:rsidRDefault="00FA79B0" w14:paraId="529F0BBD" w14:textId="7635A83A">
      <w:pPr>
        <w:pStyle w:val="TableParagraph"/>
        <w:spacing w:line="220" w:lineRule="atLeast"/>
        <w:ind w:left="0"/>
        <w:jc w:val="both"/>
        <w:rPr>
          <w:rFonts w:ascii="Arial" w:hAnsi="Arial" w:cs="Arial"/>
          <w:color w:val="000000" w:themeColor="text1"/>
          <w:sz w:val="18"/>
          <w:szCs w:val="18"/>
        </w:rPr>
      </w:pPr>
      <w:r w:rsidRPr="00FA79B0">
        <w:rPr>
          <w:rFonts w:ascii="Arial" w:hAnsi="Arial" w:cs="Arial"/>
          <w:color w:val="000000" w:themeColor="text1"/>
          <w:sz w:val="18"/>
          <w:szCs w:val="18"/>
        </w:rPr>
        <w:t>Las especificaciones y condiciones mínimas técnicas con que deberá cumplir el contratista para asegurar el adecuado desarrollo del contrato con lo establecido en el objeto</w:t>
      </w:r>
      <w:r>
        <w:rPr>
          <w:rFonts w:ascii="Arial" w:hAnsi="Arial" w:cs="Arial"/>
          <w:color w:val="000000" w:themeColor="text1"/>
          <w:sz w:val="18"/>
          <w:szCs w:val="18"/>
        </w:rPr>
        <w:t xml:space="preserve"> para  </w:t>
      </w:r>
      <w:r w:rsidRPr="00FA79B0">
        <w:rPr>
          <w:rFonts w:ascii="Arial" w:hAnsi="Arial" w:cs="Arial"/>
          <w:color w:val="000000" w:themeColor="text1"/>
          <w:sz w:val="18"/>
          <w:szCs w:val="18"/>
        </w:rPr>
        <w:t xml:space="preserve">los servicios para la gestión editorial, soporte técnico e indexación de las publicaciones seriadas de la Secretaría Distrital de Salud en el aplicativo Open </w:t>
      </w:r>
      <w:proofErr w:type="spellStart"/>
      <w:r w:rsidRPr="00FA79B0">
        <w:rPr>
          <w:rFonts w:ascii="Arial" w:hAnsi="Arial" w:cs="Arial"/>
          <w:color w:val="000000" w:themeColor="text1"/>
          <w:sz w:val="18"/>
          <w:szCs w:val="18"/>
        </w:rPr>
        <w:t>Journal</w:t>
      </w:r>
      <w:proofErr w:type="spellEnd"/>
      <w:r w:rsidRPr="00FA79B0">
        <w:rPr>
          <w:rFonts w:ascii="Arial" w:hAnsi="Arial" w:cs="Arial"/>
          <w:color w:val="000000" w:themeColor="text1"/>
          <w:sz w:val="18"/>
          <w:szCs w:val="18"/>
        </w:rPr>
        <w:t xml:space="preserve"> </w:t>
      </w:r>
      <w:proofErr w:type="spellStart"/>
      <w:r w:rsidRPr="00FA79B0">
        <w:rPr>
          <w:rFonts w:ascii="Arial" w:hAnsi="Arial" w:cs="Arial"/>
          <w:color w:val="000000" w:themeColor="text1"/>
          <w:sz w:val="18"/>
          <w:szCs w:val="18"/>
        </w:rPr>
        <w:t>Systems</w:t>
      </w:r>
      <w:proofErr w:type="spellEnd"/>
      <w:r w:rsidRPr="00FA79B0">
        <w:rPr>
          <w:rFonts w:ascii="Arial" w:hAnsi="Arial" w:cs="Arial"/>
          <w:color w:val="000000" w:themeColor="text1"/>
          <w:sz w:val="18"/>
          <w:szCs w:val="18"/>
        </w:rPr>
        <w:t xml:space="preserve"> (OJS)</w:t>
      </w:r>
    </w:p>
    <w:p w:rsidR="002B4270" w:rsidP="3606FE1B" w:rsidRDefault="002B4270" w14:paraId="4372FC35" w14:textId="5B75E456">
      <w:pPr>
        <w:pStyle w:val="TableParagraph"/>
        <w:spacing w:line="220" w:lineRule="atLeast"/>
        <w:ind w:left="0"/>
        <w:jc w:val="both"/>
        <w:rPr>
          <w:rFonts w:ascii="Arial" w:hAnsi="Arial" w:cs="Arial"/>
          <w:sz w:val="18"/>
          <w:szCs w:val="18"/>
        </w:rPr>
      </w:pPr>
    </w:p>
    <w:p w:rsidR="00FA79B0" w:rsidP="3606FE1B" w:rsidRDefault="00AF0ADD" w14:paraId="39A3AC94" w14:textId="711E7E57">
      <w:pPr>
        <w:pStyle w:val="TableParagraph"/>
        <w:spacing w:line="220" w:lineRule="atLeast"/>
        <w:ind w:left="0"/>
        <w:jc w:val="both"/>
        <w:rPr>
          <w:rFonts w:ascii="Arial" w:hAnsi="Arial" w:cs="Arial"/>
          <w:sz w:val="18"/>
          <w:szCs w:val="18"/>
        </w:rPr>
      </w:pPr>
      <w:r w:rsidRPr="00AF0ADD">
        <w:rPr>
          <w:rFonts w:ascii="Arial" w:hAnsi="Arial" w:cs="Arial"/>
          <w:sz w:val="18"/>
          <w:szCs w:val="18"/>
        </w:rPr>
        <w:t>El servicio requerido por la entidad se enmarca en:</w:t>
      </w:r>
    </w:p>
    <w:p w:rsidR="00AF0ADD" w:rsidP="3606FE1B" w:rsidRDefault="00AF0ADD" w14:paraId="24086B50" w14:textId="77777777">
      <w:pPr>
        <w:pStyle w:val="TableParagraph"/>
        <w:spacing w:line="220" w:lineRule="atLeast"/>
        <w:ind w:left="0"/>
        <w:jc w:val="both"/>
        <w:rPr>
          <w:rFonts w:ascii="Arial" w:hAnsi="Arial" w:cs="Arial"/>
          <w:sz w:val="18"/>
          <w:szCs w:val="18"/>
        </w:rPr>
      </w:pPr>
    </w:p>
    <w:p w:rsidR="00AF0ADD" w:rsidP="3606FE1B" w:rsidRDefault="00AF0ADD" w14:paraId="78EA9838" w14:textId="77777777">
      <w:pPr>
        <w:pStyle w:val="TableParagraph"/>
        <w:spacing w:line="220" w:lineRule="atLeast"/>
        <w:ind w:left="0"/>
        <w:jc w:val="both"/>
        <w:rPr>
          <w:rFonts w:ascii="Arial" w:hAnsi="Arial" w:cs="Arial"/>
          <w:sz w:val="18"/>
          <w:szCs w:val="18"/>
        </w:rPr>
      </w:pPr>
    </w:p>
    <w:p w:rsidR="00AF0ADD" w:rsidP="3606FE1B" w:rsidRDefault="00AF0ADD" w14:paraId="254BA519" w14:textId="77777777">
      <w:pPr>
        <w:pStyle w:val="TableParagraph"/>
        <w:spacing w:line="220" w:lineRule="atLeast"/>
        <w:ind w:left="0"/>
        <w:jc w:val="both"/>
        <w:rPr>
          <w:rFonts w:ascii="Arial" w:hAnsi="Arial" w:cs="Arial"/>
          <w:sz w:val="18"/>
          <w:szCs w:val="18"/>
        </w:rPr>
      </w:pPr>
    </w:p>
    <w:p w:rsidR="00AF0ADD" w:rsidP="3606FE1B" w:rsidRDefault="00AF0ADD" w14:paraId="1DF24E7A" w14:textId="77777777">
      <w:pPr>
        <w:pStyle w:val="TableParagraph"/>
        <w:spacing w:line="220" w:lineRule="atLeast"/>
        <w:ind w:left="0"/>
        <w:jc w:val="both"/>
        <w:rPr>
          <w:rFonts w:ascii="Arial" w:hAnsi="Arial" w:cs="Arial"/>
          <w:sz w:val="18"/>
          <w:szCs w:val="18"/>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4A0" w:firstRow="1" w:lastRow="0" w:firstColumn="1" w:lastColumn="0" w:noHBand="0" w:noVBand="1"/>
      </w:tblPr>
      <w:tblGrid>
        <w:gridCol w:w="1816"/>
        <w:gridCol w:w="3787"/>
        <w:gridCol w:w="4027"/>
      </w:tblGrid>
      <w:tr w:rsidRPr="00272DFB" w:rsidR="00272DFB" w:rsidTr="00D9351D" w14:paraId="725984E2" w14:textId="77777777">
        <w:trPr>
          <w:trHeight w:val="338"/>
        </w:trPr>
        <w:tc>
          <w:tcPr>
            <w:tcW w:w="0" w:type="auto"/>
            <w:shd w:val="clear" w:color="BDD6EE" w:fill="BDD6EE"/>
            <w:vAlign w:val="center"/>
            <w:hideMark/>
          </w:tcPr>
          <w:p w:rsidR="00E63BFC" w:rsidP="00272DFB" w:rsidRDefault="00E63BFC" w14:paraId="634C5082" w14:textId="77777777">
            <w:pPr>
              <w:widowControl/>
              <w:autoSpaceDE/>
              <w:autoSpaceDN/>
              <w:jc w:val="center"/>
              <w:rPr>
                <w:rFonts w:ascii="Arial" w:hAnsi="Arial" w:eastAsia="Times New Roman" w:cs="Arial"/>
                <w:b/>
                <w:bCs/>
                <w:color w:val="000000"/>
                <w:sz w:val="20"/>
                <w:szCs w:val="20"/>
                <w:lang w:val="es-CO" w:eastAsia="es-CO"/>
              </w:rPr>
            </w:pPr>
          </w:p>
          <w:p w:rsidRPr="00272DFB" w:rsidR="00272DFB" w:rsidP="00272DFB" w:rsidRDefault="00623E32" w14:paraId="0BE8CAE8" w14:textId="160BF1EA">
            <w:pPr>
              <w:widowControl/>
              <w:autoSpaceDE/>
              <w:autoSpaceDN/>
              <w:jc w:val="center"/>
              <w:rPr>
                <w:rFonts w:ascii="Arial" w:hAnsi="Arial" w:eastAsia="Times New Roman" w:cs="Arial"/>
                <w:b/>
                <w:bCs/>
                <w:color w:val="000000"/>
                <w:sz w:val="20"/>
                <w:szCs w:val="20"/>
                <w:lang w:val="es-CO" w:eastAsia="es-CO"/>
              </w:rPr>
            </w:pPr>
            <w:r>
              <w:rPr>
                <w:rFonts w:ascii="Arial" w:hAnsi="Arial" w:eastAsia="Times New Roman" w:cs="Arial"/>
                <w:b/>
                <w:bCs/>
                <w:color w:val="000000"/>
                <w:sz w:val="20"/>
                <w:szCs w:val="20"/>
                <w:lang w:val="es-CO" w:eastAsia="es-CO"/>
              </w:rPr>
              <w:t>FASE</w:t>
            </w:r>
            <w:r w:rsidRPr="00272DFB" w:rsidR="00272DFB">
              <w:rPr>
                <w:rFonts w:ascii="Arial" w:hAnsi="Arial" w:eastAsia="Times New Roman" w:cs="Arial"/>
                <w:b/>
                <w:bCs/>
                <w:color w:val="000000"/>
                <w:sz w:val="20"/>
                <w:szCs w:val="20"/>
                <w:lang w:val="es-CO" w:eastAsia="es-CO"/>
              </w:rPr>
              <w:br/>
            </w:r>
          </w:p>
        </w:tc>
        <w:tc>
          <w:tcPr>
            <w:tcW w:w="0" w:type="auto"/>
            <w:shd w:val="clear" w:color="BDD6EE" w:fill="BDD6EE"/>
            <w:vAlign w:val="center"/>
            <w:hideMark/>
          </w:tcPr>
          <w:p w:rsidRPr="00272DFB" w:rsidR="00272DFB" w:rsidP="00272DFB" w:rsidRDefault="00E63BFC" w14:paraId="7CBCE5AB" w14:textId="1B75ECD9">
            <w:pPr>
              <w:widowControl/>
              <w:autoSpaceDE/>
              <w:autoSpaceDN/>
              <w:jc w:val="center"/>
              <w:rPr>
                <w:rFonts w:ascii="Arial" w:hAnsi="Arial" w:eastAsia="Times New Roman" w:cs="Arial"/>
                <w:b/>
                <w:bCs/>
                <w:color w:val="000000"/>
                <w:sz w:val="20"/>
                <w:szCs w:val="20"/>
                <w:lang w:val="es-CO" w:eastAsia="es-CO"/>
              </w:rPr>
            </w:pPr>
            <w:r>
              <w:rPr>
                <w:rFonts w:ascii="Arial" w:hAnsi="Arial" w:eastAsia="Times New Roman" w:cs="Arial"/>
                <w:b/>
                <w:bCs/>
                <w:color w:val="000000"/>
                <w:sz w:val="20"/>
                <w:szCs w:val="20"/>
                <w:lang w:val="es-CO" w:eastAsia="es-CO"/>
              </w:rPr>
              <w:t>A</w:t>
            </w:r>
            <w:r w:rsidRPr="00272DFB" w:rsidR="00272DFB">
              <w:rPr>
                <w:rFonts w:ascii="Arial" w:hAnsi="Arial" w:eastAsia="Times New Roman" w:cs="Arial"/>
                <w:b/>
                <w:bCs/>
                <w:color w:val="000000"/>
                <w:sz w:val="20"/>
                <w:szCs w:val="20"/>
                <w:lang w:val="es-CO" w:eastAsia="es-CO"/>
              </w:rPr>
              <w:t>CTIVIDAD</w:t>
            </w:r>
            <w:r w:rsidRPr="00272DFB" w:rsidR="00272DFB">
              <w:rPr>
                <w:rFonts w:ascii="Arial" w:hAnsi="Arial" w:eastAsia="Times New Roman" w:cs="Arial"/>
                <w:b/>
                <w:bCs/>
                <w:color w:val="000000"/>
                <w:sz w:val="20"/>
                <w:szCs w:val="20"/>
                <w:lang w:val="es-CO" w:eastAsia="es-CO"/>
              </w:rPr>
              <w:br/>
            </w:r>
          </w:p>
        </w:tc>
        <w:tc>
          <w:tcPr>
            <w:tcW w:w="0" w:type="auto"/>
            <w:shd w:val="clear" w:color="BDD6EE" w:fill="BDD6EE"/>
            <w:vAlign w:val="center"/>
            <w:hideMark/>
          </w:tcPr>
          <w:p w:rsidRPr="00272DFB" w:rsidR="00272DFB" w:rsidP="00272DFB" w:rsidRDefault="00272DFB" w14:paraId="75C3C495" w14:textId="77777777">
            <w:pPr>
              <w:widowControl/>
              <w:autoSpaceDE/>
              <w:autoSpaceDN/>
              <w:jc w:val="center"/>
              <w:rPr>
                <w:rFonts w:ascii="Arial" w:hAnsi="Arial" w:eastAsia="Times New Roman" w:cs="Arial"/>
                <w:b/>
                <w:bCs/>
                <w:color w:val="000000"/>
                <w:sz w:val="20"/>
                <w:szCs w:val="20"/>
                <w:lang w:val="es-CO" w:eastAsia="es-CO"/>
              </w:rPr>
            </w:pPr>
            <w:r w:rsidRPr="00272DFB">
              <w:rPr>
                <w:rFonts w:ascii="Arial" w:hAnsi="Arial" w:eastAsia="Times New Roman" w:cs="Arial"/>
                <w:b/>
                <w:bCs/>
                <w:color w:val="000000"/>
                <w:sz w:val="20"/>
                <w:szCs w:val="20"/>
                <w:lang w:val="es-CO" w:eastAsia="es-CO"/>
              </w:rPr>
              <w:t xml:space="preserve">PRODUCTO A ENTREGAR </w:t>
            </w:r>
          </w:p>
        </w:tc>
      </w:tr>
      <w:tr w:rsidRPr="00272DFB" w:rsidR="00272DFB" w:rsidTr="00D9351D" w14:paraId="6F15B615" w14:textId="77777777">
        <w:trPr>
          <w:trHeight w:val="2625"/>
        </w:trPr>
        <w:tc>
          <w:tcPr>
            <w:tcW w:w="0" w:type="auto"/>
            <w:vAlign w:val="center"/>
            <w:hideMark/>
          </w:tcPr>
          <w:p w:rsidRPr="00272DFB" w:rsidR="00272DFB" w:rsidP="00272DFB" w:rsidRDefault="00272DFB" w14:paraId="6F4BBC92" w14:textId="77777777">
            <w:pPr>
              <w:widowControl/>
              <w:autoSpaceDE/>
              <w:autoSpaceDN/>
              <w:jc w:val="center"/>
              <w:rPr>
                <w:rFonts w:ascii="Arial Narrow" w:hAnsi="Arial Narrow" w:eastAsia="Times New Roman" w:cs="Calibri"/>
                <w:b/>
                <w:bCs/>
                <w:color w:val="000000"/>
                <w:sz w:val="20"/>
                <w:szCs w:val="20"/>
                <w:lang w:val="es-CO" w:eastAsia="es-CO"/>
              </w:rPr>
            </w:pPr>
            <w:r w:rsidRPr="00272DFB">
              <w:rPr>
                <w:rFonts w:ascii="Arial Narrow" w:hAnsi="Arial Narrow" w:eastAsia="Times New Roman" w:cs="Calibri"/>
                <w:b/>
                <w:bCs/>
                <w:color w:val="000000"/>
                <w:sz w:val="20"/>
                <w:szCs w:val="20"/>
                <w:lang w:val="es-CO" w:eastAsia="es-CO"/>
              </w:rPr>
              <w:t>1.  FASE DE DOCUMENTACIÓN Y ADECUACIÓN</w:t>
            </w:r>
          </w:p>
        </w:tc>
        <w:tc>
          <w:tcPr>
            <w:tcW w:w="0" w:type="auto"/>
            <w:hideMark/>
          </w:tcPr>
          <w:p w:rsidRPr="00272DFB" w:rsidR="00272DFB" w:rsidP="00272DFB" w:rsidRDefault="00272DFB" w14:paraId="478E3196" w14:textId="77777777">
            <w:pPr>
              <w:widowControl/>
              <w:autoSpaceDE/>
              <w:autoSpaceDN/>
              <w:spacing w:after="240"/>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a) Revisión, ajuste y adecuación de las políticas, documentos y demás instrumentos que soportan el proceso editorial de la Revista Rizoma, perspectivas en salud, según requerimientos de los siguientes repositorios y bases de datos: Biblioteca Virtual en Salud (BVS), </w:t>
            </w:r>
            <w:proofErr w:type="spellStart"/>
            <w:r w:rsidRPr="00272DFB">
              <w:rPr>
                <w:rFonts w:ascii="Arial Narrow" w:hAnsi="Arial Narrow" w:eastAsia="Times New Roman" w:cs="Calibri"/>
                <w:color w:val="000000"/>
                <w:sz w:val="20"/>
                <w:szCs w:val="20"/>
                <w:lang w:val="es-CO" w:eastAsia="es-CO"/>
              </w:rPr>
              <w:t>LatinREV</w:t>
            </w:r>
            <w:proofErr w:type="spellEnd"/>
            <w:r w:rsidRPr="00272DFB">
              <w:rPr>
                <w:rFonts w:ascii="Arial Narrow" w:hAnsi="Arial Narrow" w:eastAsia="Times New Roman" w:cs="Calibri"/>
                <w:color w:val="000000"/>
                <w:sz w:val="20"/>
                <w:szCs w:val="20"/>
                <w:lang w:val="es-CO" w:eastAsia="es-CO"/>
              </w:rPr>
              <w:t>, LILACS y otra sugerida por el proveedor, para la colocación de los artículos en dichos repositorios y bases de datos.</w:t>
            </w:r>
          </w:p>
        </w:tc>
        <w:tc>
          <w:tcPr>
            <w:tcW w:w="0" w:type="auto"/>
            <w:vAlign w:val="center"/>
            <w:hideMark/>
          </w:tcPr>
          <w:p w:rsidRPr="00272DFB" w:rsidR="00272DFB" w:rsidP="00272DFB" w:rsidRDefault="00272DFB" w14:paraId="35112DC5"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 xml:space="preserve">a) Documento técnico que evidencie la revisión y ajuste de las políticas, lineamientos e instrumentos editoriales de la Revista Rizoma, perspectivas en salud, conforme a los requisitos establecidos por Biblioteca Virtual en Salud (BVS), </w:t>
            </w:r>
            <w:proofErr w:type="spellStart"/>
            <w:r w:rsidRPr="00272DFB">
              <w:rPr>
                <w:rFonts w:ascii="Arial Narrow" w:hAnsi="Arial Narrow" w:eastAsia="Times New Roman" w:cs="Calibri"/>
                <w:color w:val="000000"/>
                <w:sz w:val="20"/>
                <w:szCs w:val="20"/>
                <w:lang w:val="es-CO" w:eastAsia="es-CO"/>
              </w:rPr>
              <w:t>LatinREV</w:t>
            </w:r>
            <w:proofErr w:type="spellEnd"/>
            <w:r w:rsidRPr="00272DFB">
              <w:rPr>
                <w:rFonts w:ascii="Arial Narrow" w:hAnsi="Arial Narrow" w:eastAsia="Times New Roman" w:cs="Calibri"/>
                <w:color w:val="000000"/>
                <w:sz w:val="20"/>
                <w:szCs w:val="20"/>
                <w:lang w:val="es-CO" w:eastAsia="es-CO"/>
              </w:rPr>
              <w:t>, LILACS y otra base de datos sugerida, incluyendo matriz comparativa de cumplimiento, actualización de documentos editoriales y evidencias de adecuación en la plataforma OJS, que permitan sustentar su postulación a dichos repositorios.</w:t>
            </w:r>
          </w:p>
        </w:tc>
      </w:tr>
      <w:tr w:rsidRPr="00272DFB" w:rsidR="00272DFB" w:rsidTr="00D9351D" w14:paraId="300E090F" w14:textId="77777777">
        <w:trPr>
          <w:trHeight w:val="1650"/>
        </w:trPr>
        <w:tc>
          <w:tcPr>
            <w:tcW w:w="0" w:type="auto"/>
            <w:vMerge w:val="restart"/>
            <w:vAlign w:val="center"/>
            <w:hideMark/>
          </w:tcPr>
          <w:p w:rsidRPr="00272DFB" w:rsidR="00272DFB" w:rsidP="00272DFB" w:rsidRDefault="00272DFB" w14:paraId="2EF72377" w14:textId="77777777">
            <w:pPr>
              <w:widowControl/>
              <w:autoSpaceDE/>
              <w:autoSpaceDN/>
              <w:jc w:val="center"/>
              <w:rPr>
                <w:rFonts w:ascii="Arial Narrow" w:hAnsi="Arial Narrow" w:eastAsia="Times New Roman" w:cs="Calibri"/>
                <w:b/>
                <w:bCs/>
                <w:color w:val="000000"/>
                <w:sz w:val="20"/>
                <w:szCs w:val="20"/>
                <w:lang w:val="es-CO" w:eastAsia="es-CO"/>
              </w:rPr>
            </w:pPr>
            <w:r w:rsidRPr="00272DFB">
              <w:rPr>
                <w:rFonts w:ascii="Arial Narrow" w:hAnsi="Arial Narrow" w:eastAsia="Times New Roman" w:cs="Calibri"/>
                <w:b/>
                <w:bCs/>
                <w:color w:val="000000"/>
                <w:sz w:val="20"/>
                <w:szCs w:val="20"/>
                <w:lang w:val="es-CO" w:eastAsia="es-CO"/>
              </w:rPr>
              <w:t>2. FASE DE GENERACIÒN DE CAPACIDADES</w:t>
            </w:r>
          </w:p>
        </w:tc>
        <w:tc>
          <w:tcPr>
            <w:tcW w:w="0" w:type="auto"/>
            <w:vMerge w:val="restart"/>
            <w:vAlign w:val="center"/>
            <w:hideMark/>
          </w:tcPr>
          <w:p w:rsidRPr="00272DFB" w:rsidR="00272DFB" w:rsidP="00272DFB" w:rsidRDefault="00272DFB" w14:paraId="5A184BFE"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 xml:space="preserve">a) Generar capacidades y acompañamiento a los profesionales y técnicos de la SDS relacionados con el mantenimiento, mejora, configuración, personalización y parametrización aplicativo </w:t>
            </w:r>
            <w:proofErr w:type="spellStart"/>
            <w:r w:rsidRPr="00272DFB">
              <w:rPr>
                <w:rFonts w:ascii="Arial Narrow" w:hAnsi="Arial Narrow" w:eastAsia="Times New Roman" w:cs="Calibri"/>
                <w:color w:val="000000"/>
                <w:sz w:val="20"/>
                <w:szCs w:val="20"/>
                <w:lang w:val="es-CO" w:eastAsia="es-CO"/>
              </w:rPr>
              <w:t>Journal</w:t>
            </w:r>
            <w:proofErr w:type="spellEnd"/>
            <w:r w:rsidRPr="00272DFB">
              <w:rPr>
                <w:rFonts w:ascii="Arial Narrow" w:hAnsi="Arial Narrow" w:eastAsia="Times New Roman" w:cs="Calibri"/>
                <w:color w:val="000000"/>
                <w:sz w:val="20"/>
                <w:szCs w:val="20"/>
                <w:lang w:val="es-CO" w:eastAsia="es-CO"/>
              </w:rPr>
              <w:t xml:space="preserve"> </w:t>
            </w:r>
            <w:proofErr w:type="spellStart"/>
            <w:r w:rsidRPr="00272DFB">
              <w:rPr>
                <w:rFonts w:ascii="Arial Narrow" w:hAnsi="Arial Narrow" w:eastAsia="Times New Roman" w:cs="Calibri"/>
                <w:color w:val="000000"/>
                <w:sz w:val="20"/>
                <w:szCs w:val="20"/>
                <w:lang w:val="es-CO" w:eastAsia="es-CO"/>
              </w:rPr>
              <w:t>System</w:t>
            </w:r>
            <w:proofErr w:type="spellEnd"/>
            <w:r w:rsidRPr="00272DFB">
              <w:rPr>
                <w:rFonts w:ascii="Arial Narrow" w:hAnsi="Arial Narrow" w:eastAsia="Times New Roman" w:cs="Calibri"/>
                <w:color w:val="000000"/>
                <w:sz w:val="20"/>
                <w:szCs w:val="20"/>
                <w:lang w:val="es-CO" w:eastAsia="es-CO"/>
              </w:rPr>
              <w:t xml:space="preserve"> (OJS) y los procesos editoriales de las publicaciones seriadas de la SDS. Hasta 15 horas en total.</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b) Realizar un </w:t>
            </w:r>
            <w:proofErr w:type="spellStart"/>
            <w:r w:rsidRPr="00272DFB">
              <w:rPr>
                <w:rFonts w:ascii="Arial Narrow" w:hAnsi="Arial Narrow" w:eastAsia="Times New Roman" w:cs="Calibri"/>
                <w:color w:val="000000"/>
                <w:sz w:val="20"/>
                <w:szCs w:val="20"/>
                <w:lang w:val="es-CO" w:eastAsia="es-CO"/>
              </w:rPr>
              <w:t>webinar</w:t>
            </w:r>
            <w:proofErr w:type="spellEnd"/>
            <w:r w:rsidRPr="00272DFB">
              <w:rPr>
                <w:rFonts w:ascii="Arial Narrow" w:hAnsi="Arial Narrow" w:eastAsia="Times New Roman" w:cs="Calibri"/>
                <w:color w:val="000000"/>
                <w:sz w:val="20"/>
                <w:szCs w:val="20"/>
                <w:lang w:val="es-CO" w:eastAsia="es-CO"/>
              </w:rPr>
              <w:t xml:space="preserve"> a los profesionales de la SDS y las subredes relacionado con la divulgación y difusión del conocimiento en publicaciones seriadas y las plataformas destinadas para este fin (las temáticas específicas se fijarán con el supervisor del contrato)</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c) Capacitar virtualmente a profesionales de la SDS y las subredes en 20 sesiones para un total de 40 horas en la elaboración de artículos científicos y documentos técnicos el cual debe contener habilidades para la escritura, estructura de los documentos, características de la redacción de artículos científicos, documentos técnicos y manejo de citas bibliográficas.</w:t>
            </w:r>
          </w:p>
        </w:tc>
        <w:tc>
          <w:tcPr>
            <w:tcW w:w="0" w:type="auto"/>
            <w:vAlign w:val="center"/>
            <w:hideMark/>
          </w:tcPr>
          <w:p w:rsidRPr="00272DFB" w:rsidR="00272DFB" w:rsidP="00272DFB" w:rsidRDefault="00272DFB" w14:paraId="71283F37"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 xml:space="preserve">a) Soportes (actas, informes o grabaciones según sea el caso) de capacitaciones y acompañamiento en el mantenimiento, mejora, configuración, personalización y parametrización aplicativo </w:t>
            </w:r>
            <w:proofErr w:type="spellStart"/>
            <w:r w:rsidRPr="00272DFB">
              <w:rPr>
                <w:rFonts w:ascii="Arial Narrow" w:hAnsi="Arial Narrow" w:eastAsia="Times New Roman" w:cs="Calibri"/>
                <w:color w:val="000000"/>
                <w:sz w:val="20"/>
                <w:szCs w:val="20"/>
                <w:lang w:val="es-CO" w:eastAsia="es-CO"/>
              </w:rPr>
              <w:t>Journal</w:t>
            </w:r>
            <w:proofErr w:type="spellEnd"/>
            <w:r w:rsidRPr="00272DFB">
              <w:rPr>
                <w:rFonts w:ascii="Arial Narrow" w:hAnsi="Arial Narrow" w:eastAsia="Times New Roman" w:cs="Calibri"/>
                <w:color w:val="000000"/>
                <w:sz w:val="20"/>
                <w:szCs w:val="20"/>
                <w:lang w:val="es-CO" w:eastAsia="es-CO"/>
              </w:rPr>
              <w:t xml:space="preserve"> </w:t>
            </w:r>
            <w:proofErr w:type="spellStart"/>
            <w:r w:rsidRPr="00272DFB">
              <w:rPr>
                <w:rFonts w:ascii="Arial Narrow" w:hAnsi="Arial Narrow" w:eastAsia="Times New Roman" w:cs="Calibri"/>
                <w:color w:val="000000"/>
                <w:sz w:val="20"/>
                <w:szCs w:val="20"/>
                <w:lang w:val="es-CO" w:eastAsia="es-CO"/>
              </w:rPr>
              <w:t>System</w:t>
            </w:r>
            <w:proofErr w:type="spellEnd"/>
            <w:r w:rsidRPr="00272DFB">
              <w:rPr>
                <w:rFonts w:ascii="Arial Narrow" w:hAnsi="Arial Narrow" w:eastAsia="Times New Roman" w:cs="Calibri"/>
                <w:color w:val="000000"/>
                <w:sz w:val="20"/>
                <w:szCs w:val="20"/>
                <w:lang w:val="es-CO" w:eastAsia="es-CO"/>
              </w:rPr>
              <w:t xml:space="preserve"> (OJS) y los procesos editoriales de la Revista Rizoma, perspectivas en salud de la SDS y el boletín Voces.</w:t>
            </w:r>
          </w:p>
        </w:tc>
      </w:tr>
      <w:tr w:rsidRPr="00272DFB" w:rsidR="00272DFB" w:rsidTr="00D9351D" w14:paraId="5D94BA87" w14:textId="77777777">
        <w:trPr>
          <w:trHeight w:val="1590"/>
        </w:trPr>
        <w:tc>
          <w:tcPr>
            <w:tcW w:w="0" w:type="auto"/>
            <w:vMerge/>
            <w:vAlign w:val="center"/>
            <w:hideMark/>
          </w:tcPr>
          <w:p w:rsidRPr="00272DFB" w:rsidR="00272DFB" w:rsidP="00272DFB" w:rsidRDefault="00272DFB" w14:paraId="257E4377"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77EEFCDA"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Pr="00272DFB" w:rsidR="00272DFB" w:rsidP="00272DFB" w:rsidRDefault="00272DFB" w14:paraId="2667221F"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b) Soportes (presentación en PowerPoint de la capacitación, listado de asistencia, acta de la capacitación o grabaciones, según se el caso) del desarrollo de la sesión.</w:t>
            </w:r>
          </w:p>
        </w:tc>
      </w:tr>
      <w:tr w:rsidRPr="00272DFB" w:rsidR="00272DFB" w:rsidTr="00D9351D" w14:paraId="7A1BC45F" w14:textId="77777777">
        <w:trPr>
          <w:trHeight w:val="1500"/>
        </w:trPr>
        <w:tc>
          <w:tcPr>
            <w:tcW w:w="0" w:type="auto"/>
            <w:vMerge/>
            <w:vAlign w:val="center"/>
            <w:hideMark/>
          </w:tcPr>
          <w:p w:rsidRPr="00272DFB" w:rsidR="00272DFB" w:rsidP="00272DFB" w:rsidRDefault="00272DFB" w14:paraId="2DC4C0E2"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702870E5"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Pr="00272DFB" w:rsidR="00272DFB" w:rsidP="00272DFB" w:rsidRDefault="00623E32" w14:paraId="5A7FF661" w14:textId="69315AEB">
            <w:pPr>
              <w:widowControl/>
              <w:autoSpaceDE/>
              <w:autoSpaceDN/>
              <w:rPr>
                <w:rFonts w:ascii="Arial Narrow" w:hAnsi="Arial Narrow" w:eastAsia="Times New Roman" w:cs="Calibri"/>
                <w:color w:val="000000"/>
                <w:sz w:val="20"/>
                <w:szCs w:val="20"/>
                <w:lang w:val="es-CO" w:eastAsia="es-CO"/>
              </w:rPr>
            </w:pPr>
            <w:r>
              <w:rPr>
                <w:rFonts w:ascii="Arial Narrow" w:hAnsi="Arial Narrow" w:eastAsia="Times New Roman" w:cs="Calibri"/>
                <w:color w:val="000000"/>
                <w:sz w:val="20"/>
                <w:szCs w:val="20"/>
                <w:lang w:val="es-CO" w:eastAsia="es-CO"/>
              </w:rPr>
              <w:t>c</w:t>
            </w:r>
            <w:r w:rsidRPr="00272DFB" w:rsidR="00272DFB">
              <w:rPr>
                <w:rFonts w:ascii="Arial Narrow" w:hAnsi="Arial Narrow" w:eastAsia="Times New Roman" w:cs="Calibri"/>
                <w:color w:val="000000"/>
                <w:sz w:val="20"/>
                <w:szCs w:val="20"/>
                <w:lang w:val="es-CO" w:eastAsia="es-CO"/>
              </w:rPr>
              <w:t xml:space="preserve">) Soportes (presentación en PowerPoint de la capacitación, listados de asistencia, actas de la capacitación o grabaciones, según se el caso) del desarrollo de las sesiones. Al finalizar la capacitación, generar constancia de participación a los asistentes. </w:t>
            </w:r>
          </w:p>
        </w:tc>
      </w:tr>
      <w:tr w:rsidRPr="00272DFB" w:rsidR="00272DFB" w:rsidTr="00D9351D" w14:paraId="085DD40C" w14:textId="77777777">
        <w:trPr>
          <w:trHeight w:val="1020"/>
        </w:trPr>
        <w:tc>
          <w:tcPr>
            <w:tcW w:w="0" w:type="auto"/>
            <w:vMerge w:val="restart"/>
            <w:vAlign w:val="center"/>
            <w:hideMark/>
          </w:tcPr>
          <w:p w:rsidRPr="00272DFB" w:rsidR="00272DFB" w:rsidP="00272DFB" w:rsidRDefault="00272DFB" w14:paraId="16496840" w14:textId="77777777">
            <w:pPr>
              <w:widowControl/>
              <w:autoSpaceDE/>
              <w:autoSpaceDN/>
              <w:jc w:val="center"/>
              <w:rPr>
                <w:rFonts w:ascii="Arial Narrow" w:hAnsi="Arial Narrow" w:eastAsia="Times New Roman" w:cs="Calibri"/>
                <w:b/>
                <w:bCs/>
                <w:color w:val="000000"/>
                <w:sz w:val="20"/>
                <w:szCs w:val="20"/>
                <w:lang w:val="es-CO" w:eastAsia="es-CO"/>
              </w:rPr>
            </w:pPr>
            <w:r w:rsidRPr="00272DFB">
              <w:rPr>
                <w:rFonts w:ascii="Arial Narrow" w:hAnsi="Arial Narrow" w:eastAsia="Times New Roman" w:cs="Calibri"/>
                <w:b/>
                <w:bCs/>
                <w:color w:val="000000"/>
                <w:sz w:val="20"/>
                <w:szCs w:val="20"/>
                <w:lang w:val="es-CO" w:eastAsia="es-CO"/>
              </w:rPr>
              <w:t>3. FASE CULMINACIÓN</w:t>
            </w:r>
          </w:p>
        </w:tc>
        <w:tc>
          <w:tcPr>
            <w:tcW w:w="0" w:type="auto"/>
            <w:vMerge w:val="restart"/>
            <w:vAlign w:val="center"/>
            <w:hideMark/>
          </w:tcPr>
          <w:p w:rsidRPr="00272DFB" w:rsidR="00272DFB" w:rsidP="00272DFB" w:rsidRDefault="00272DFB" w14:paraId="19311CEB" w14:textId="2579D4BF">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b/>
                <w:bCs/>
                <w:color w:val="000000"/>
                <w:sz w:val="20"/>
                <w:szCs w:val="20"/>
                <w:lang w:val="es-CO" w:eastAsia="es-CO"/>
              </w:rPr>
              <w:t>Revista Rizoma, perspectivas en salud</w:t>
            </w:r>
            <w:r w:rsidRPr="00272DFB">
              <w:rPr>
                <w:rFonts w:ascii="Arial Narrow" w:hAnsi="Arial Narrow" w:eastAsia="Times New Roman" w:cs="Calibri"/>
                <w:b/>
                <w:bCs/>
                <w:color w:val="000000"/>
                <w:sz w:val="20"/>
                <w:szCs w:val="20"/>
                <w:lang w:val="es-CO" w:eastAsia="es-CO"/>
              </w:rPr>
              <w:br/>
            </w:r>
            <w:r w:rsidRPr="00272DFB">
              <w:rPr>
                <w:rFonts w:ascii="Arial Narrow" w:hAnsi="Arial Narrow" w:eastAsia="Times New Roman" w:cs="Calibri"/>
                <w:color w:val="000000"/>
                <w:sz w:val="20"/>
                <w:szCs w:val="20"/>
                <w:lang w:val="es-CO" w:eastAsia="es-CO"/>
              </w:rPr>
              <w:t>a) Revisión de cinco artículos por dos (2) pares expertos, tanto en su calidad metodológica como de contenido científico para la Revista Rizoma, perspectivas en salud</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b) Realizar la corrección de estilo de cinco (5) artículos para la Revista Rizoma, perspectivas en salud, cada uno de hasta 25 páginas (125 páginas).</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c) Realizar la traducción </w:t>
            </w:r>
            <w:proofErr w:type="spellStart"/>
            <w:r w:rsidRPr="00272DFB">
              <w:rPr>
                <w:rFonts w:ascii="Arial Narrow" w:hAnsi="Arial Narrow" w:eastAsia="Times New Roman" w:cs="Calibri"/>
                <w:color w:val="000000"/>
                <w:sz w:val="20"/>
                <w:szCs w:val="20"/>
                <w:lang w:val="es-CO" w:eastAsia="es-CO"/>
              </w:rPr>
              <w:t>a</w:t>
            </w:r>
            <w:proofErr w:type="spellEnd"/>
            <w:r w:rsidRPr="00272DFB">
              <w:rPr>
                <w:rFonts w:ascii="Arial Narrow" w:hAnsi="Arial Narrow" w:eastAsia="Times New Roman" w:cs="Calibri"/>
                <w:color w:val="000000"/>
                <w:sz w:val="20"/>
                <w:szCs w:val="20"/>
                <w:lang w:val="es-CO" w:eastAsia="es-CO"/>
              </w:rPr>
              <w:t xml:space="preserve"> inglés y portugués de los resúmenes de 5 artículos de la Revista </w:t>
            </w:r>
            <w:r w:rsidRPr="00272DFB">
              <w:rPr>
                <w:rFonts w:ascii="Arial Narrow" w:hAnsi="Arial Narrow" w:eastAsia="Times New Roman" w:cs="Calibri"/>
                <w:color w:val="000000"/>
                <w:sz w:val="20"/>
                <w:szCs w:val="20"/>
                <w:lang w:val="es-CO" w:eastAsia="es-CO"/>
              </w:rPr>
              <w:t>Rizoma, perspectivas en salud. Cada resumen contiene hasta 300 palabras.</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d) Realizar el diseño y diagramación de 5 artículos y portada para la Revista Rizoma, perspectivas en salud, así como realizar la publicación de cada uno de los artículos en el aplicativo Open </w:t>
            </w:r>
            <w:proofErr w:type="spellStart"/>
            <w:r w:rsidRPr="00272DFB">
              <w:rPr>
                <w:rFonts w:ascii="Arial Narrow" w:hAnsi="Arial Narrow" w:eastAsia="Times New Roman" w:cs="Calibri"/>
                <w:color w:val="000000"/>
                <w:sz w:val="20"/>
                <w:szCs w:val="20"/>
                <w:lang w:val="es-CO" w:eastAsia="es-CO"/>
              </w:rPr>
              <w:t>Journal</w:t>
            </w:r>
            <w:proofErr w:type="spellEnd"/>
            <w:r w:rsidRPr="00272DFB">
              <w:rPr>
                <w:rFonts w:ascii="Arial Narrow" w:hAnsi="Arial Narrow" w:eastAsia="Times New Roman" w:cs="Calibri"/>
                <w:color w:val="000000"/>
                <w:sz w:val="20"/>
                <w:szCs w:val="20"/>
                <w:lang w:val="es-CO" w:eastAsia="es-CO"/>
              </w:rPr>
              <w:t xml:space="preserve"> </w:t>
            </w:r>
            <w:proofErr w:type="spellStart"/>
            <w:r w:rsidRPr="00272DFB">
              <w:rPr>
                <w:rFonts w:ascii="Arial Narrow" w:hAnsi="Arial Narrow" w:eastAsia="Times New Roman" w:cs="Calibri"/>
                <w:color w:val="000000"/>
                <w:sz w:val="20"/>
                <w:szCs w:val="20"/>
                <w:lang w:val="es-CO" w:eastAsia="es-CO"/>
              </w:rPr>
              <w:t>Systems</w:t>
            </w:r>
            <w:proofErr w:type="spellEnd"/>
            <w:r w:rsidRPr="00272DFB">
              <w:rPr>
                <w:rFonts w:ascii="Arial Narrow" w:hAnsi="Arial Narrow" w:eastAsia="Times New Roman" w:cs="Calibri"/>
                <w:color w:val="000000"/>
                <w:sz w:val="20"/>
                <w:szCs w:val="20"/>
                <w:lang w:val="es-CO" w:eastAsia="es-CO"/>
              </w:rPr>
              <w:t xml:space="preserve"> incluyendo su galerada.</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e) Realizar la gestión para la colocación de la Revista Rizoma, perspectivas en salud en la Biblioteca Virtual en Salud (BVS), ColNal, Lilacs, </w:t>
            </w:r>
            <w:proofErr w:type="spellStart"/>
            <w:r w:rsidRPr="00272DFB">
              <w:rPr>
                <w:rFonts w:ascii="Arial Narrow" w:hAnsi="Arial Narrow" w:eastAsia="Times New Roman" w:cs="Calibri"/>
                <w:color w:val="000000"/>
                <w:sz w:val="20"/>
                <w:szCs w:val="20"/>
                <w:lang w:val="es-CO" w:eastAsia="es-CO"/>
              </w:rPr>
              <w:t>LatinRev</w:t>
            </w:r>
            <w:proofErr w:type="spellEnd"/>
            <w:r w:rsidRPr="00272DFB">
              <w:rPr>
                <w:rFonts w:ascii="Arial Narrow" w:hAnsi="Arial Narrow" w:eastAsia="Times New Roman" w:cs="Calibri"/>
                <w:color w:val="000000"/>
                <w:sz w:val="20"/>
                <w:szCs w:val="20"/>
                <w:lang w:val="es-CO" w:eastAsia="es-CO"/>
              </w:rPr>
              <w:t xml:space="preserve"> y otra sugerida por el proveedor.</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b/>
                <w:bCs/>
                <w:color w:val="000000"/>
                <w:sz w:val="20"/>
                <w:szCs w:val="20"/>
                <w:lang w:val="es-CO" w:eastAsia="es-CO"/>
              </w:rPr>
              <w:br/>
            </w:r>
            <w:r w:rsidRPr="00272DFB">
              <w:rPr>
                <w:rFonts w:ascii="Arial Narrow" w:hAnsi="Arial Narrow" w:eastAsia="Times New Roman" w:cs="Calibri"/>
                <w:b/>
                <w:bCs/>
                <w:color w:val="000000"/>
                <w:sz w:val="20"/>
                <w:szCs w:val="20"/>
                <w:lang w:val="es-CO" w:eastAsia="es-CO"/>
              </w:rPr>
              <w:t>Boletín Voces, conocimiento en salud</w:t>
            </w:r>
            <w:r w:rsidRPr="00272DFB">
              <w:rPr>
                <w:rFonts w:ascii="Arial Narrow" w:hAnsi="Arial Narrow" w:eastAsia="Times New Roman" w:cs="Calibri"/>
                <w:b/>
                <w:bCs/>
                <w:color w:val="000000"/>
                <w:sz w:val="20"/>
                <w:szCs w:val="20"/>
                <w:lang w:val="es-CO" w:eastAsia="es-CO"/>
              </w:rPr>
              <w:br/>
            </w:r>
            <w:r w:rsidRPr="00272DFB">
              <w:rPr>
                <w:rFonts w:ascii="Arial Narrow" w:hAnsi="Arial Narrow" w:eastAsia="Times New Roman" w:cs="Calibri"/>
                <w:color w:val="000000"/>
                <w:sz w:val="20"/>
                <w:szCs w:val="20"/>
                <w:lang w:val="es-CO" w:eastAsia="es-CO"/>
              </w:rPr>
              <w:t>a) Realizar la corrección de estilo de 14 notas, cada una de hasta 3 páginas, correspondientes a 2 ediciones del Boletín Voces, conocimiento en salud (42 páginas).</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b) Realizar el diseño y la diagramación de las notas y portada para dos ediciones del Boletín Voces, conocimiento en salud y entrega de archivos editables y en formato </w:t>
            </w:r>
            <w:proofErr w:type="spellStart"/>
            <w:r w:rsidRPr="00272DFB">
              <w:rPr>
                <w:rFonts w:ascii="Arial Narrow" w:hAnsi="Arial Narrow" w:eastAsia="Times New Roman" w:cs="Calibri"/>
                <w:color w:val="000000"/>
                <w:sz w:val="20"/>
                <w:szCs w:val="20"/>
                <w:lang w:val="es-CO" w:eastAsia="es-CO"/>
              </w:rPr>
              <w:t>pdf</w:t>
            </w:r>
            <w:proofErr w:type="spellEnd"/>
            <w:r w:rsidRPr="00272DFB">
              <w:rPr>
                <w:rFonts w:ascii="Arial Narrow" w:hAnsi="Arial Narrow" w:eastAsia="Times New Roman" w:cs="Calibri"/>
                <w:color w:val="000000"/>
                <w:sz w:val="20"/>
                <w:szCs w:val="20"/>
                <w:lang w:val="es-CO" w:eastAsia="es-CO"/>
              </w:rPr>
              <w:t>.</w:t>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br/>
            </w:r>
            <w:r w:rsidRPr="00272DFB">
              <w:rPr>
                <w:rFonts w:ascii="Arial Narrow" w:hAnsi="Arial Narrow" w:eastAsia="Times New Roman" w:cs="Calibri"/>
                <w:color w:val="000000"/>
                <w:sz w:val="20"/>
                <w:szCs w:val="20"/>
                <w:lang w:val="es-CO" w:eastAsia="es-CO"/>
              </w:rPr>
              <w:t xml:space="preserve">c) Realizar la publicación de las dos ediciones del Boletín Voces en el aplicativo Open </w:t>
            </w:r>
            <w:proofErr w:type="spellStart"/>
            <w:r w:rsidRPr="00272DFB">
              <w:rPr>
                <w:rFonts w:ascii="Arial Narrow" w:hAnsi="Arial Narrow" w:eastAsia="Times New Roman" w:cs="Calibri"/>
                <w:color w:val="000000"/>
                <w:sz w:val="20"/>
                <w:szCs w:val="20"/>
                <w:lang w:val="es-CO" w:eastAsia="es-CO"/>
              </w:rPr>
              <w:t>Journal</w:t>
            </w:r>
            <w:proofErr w:type="spellEnd"/>
            <w:r w:rsidRPr="00272DFB">
              <w:rPr>
                <w:rFonts w:ascii="Arial Narrow" w:hAnsi="Arial Narrow" w:eastAsia="Times New Roman" w:cs="Calibri"/>
                <w:color w:val="000000"/>
                <w:sz w:val="20"/>
                <w:szCs w:val="20"/>
                <w:lang w:val="es-CO" w:eastAsia="es-CO"/>
              </w:rPr>
              <w:t xml:space="preserve"> </w:t>
            </w:r>
            <w:proofErr w:type="spellStart"/>
            <w:r w:rsidRPr="00272DFB">
              <w:rPr>
                <w:rFonts w:ascii="Arial Narrow" w:hAnsi="Arial Narrow" w:eastAsia="Times New Roman" w:cs="Calibri"/>
                <w:color w:val="000000"/>
                <w:sz w:val="20"/>
                <w:szCs w:val="20"/>
                <w:lang w:val="es-CO" w:eastAsia="es-CO"/>
              </w:rPr>
              <w:t>System</w:t>
            </w:r>
            <w:proofErr w:type="spellEnd"/>
            <w:r w:rsidRPr="00272DFB">
              <w:rPr>
                <w:rFonts w:ascii="Arial Narrow" w:hAnsi="Arial Narrow" w:eastAsia="Times New Roman" w:cs="Calibri"/>
                <w:color w:val="000000"/>
                <w:sz w:val="20"/>
                <w:szCs w:val="20"/>
                <w:lang w:val="es-CO" w:eastAsia="es-CO"/>
              </w:rPr>
              <w:t xml:space="preserve"> incluyendo su galerada.</w:t>
            </w:r>
          </w:p>
        </w:tc>
        <w:tc>
          <w:tcPr>
            <w:tcW w:w="0" w:type="auto"/>
            <w:vAlign w:val="center"/>
            <w:hideMark/>
          </w:tcPr>
          <w:p w:rsidR="00623E32" w:rsidP="00272DFB" w:rsidRDefault="00623E32" w14:paraId="2C407E4B" w14:textId="77777777">
            <w:pPr>
              <w:widowControl/>
              <w:autoSpaceDE/>
              <w:autoSpaceDN/>
              <w:rPr>
                <w:rFonts w:ascii="Arial Narrow" w:hAnsi="Arial Narrow" w:eastAsia="Times New Roman" w:cs="Calibri"/>
                <w:color w:val="000000"/>
                <w:sz w:val="20"/>
                <w:szCs w:val="20"/>
                <w:lang w:val="es-CO" w:eastAsia="es-CO"/>
              </w:rPr>
            </w:pPr>
          </w:p>
          <w:p w:rsidR="00272DFB" w:rsidP="00272DFB" w:rsidRDefault="00272DFB" w14:paraId="27347AB0" w14:textId="4139DAB0">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a) Cinco (5) artículos revisados por dos pares expertos para la Revista Rizoma, perspectivas en salud.</w:t>
            </w:r>
          </w:p>
          <w:p w:rsidRPr="00272DFB" w:rsidR="00623E32" w:rsidP="00272DFB" w:rsidRDefault="00623E32" w14:paraId="0C2F29A8" w14:textId="77777777">
            <w:pPr>
              <w:widowControl/>
              <w:autoSpaceDE/>
              <w:autoSpaceDN/>
              <w:rPr>
                <w:rFonts w:ascii="Arial Narrow" w:hAnsi="Arial Narrow" w:eastAsia="Times New Roman" w:cs="Calibri"/>
                <w:color w:val="000000"/>
                <w:sz w:val="20"/>
                <w:szCs w:val="20"/>
                <w:lang w:val="es-CO" w:eastAsia="es-CO"/>
              </w:rPr>
            </w:pPr>
          </w:p>
        </w:tc>
      </w:tr>
      <w:tr w:rsidRPr="00272DFB" w:rsidR="00272DFB" w:rsidTr="00D9351D" w14:paraId="567D116A" w14:textId="77777777">
        <w:trPr>
          <w:trHeight w:val="1020"/>
        </w:trPr>
        <w:tc>
          <w:tcPr>
            <w:tcW w:w="0" w:type="auto"/>
            <w:vMerge/>
            <w:vAlign w:val="center"/>
            <w:hideMark/>
          </w:tcPr>
          <w:p w:rsidRPr="00272DFB" w:rsidR="00272DFB" w:rsidP="00272DFB" w:rsidRDefault="00272DFB" w14:paraId="129C84D0"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199FD8BC"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Pr="00272DFB" w:rsidR="00272DFB" w:rsidP="00272DFB" w:rsidRDefault="00272DFB" w14:paraId="244A6E7A"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b) Cinco (5) artículos con corrección de estilo para la Revista Rizoma, perspectivas en salud.</w:t>
            </w:r>
          </w:p>
        </w:tc>
      </w:tr>
      <w:tr w:rsidRPr="00272DFB" w:rsidR="00272DFB" w:rsidTr="00D9351D" w14:paraId="2E41CFF6" w14:textId="77777777">
        <w:trPr>
          <w:trHeight w:val="1020"/>
        </w:trPr>
        <w:tc>
          <w:tcPr>
            <w:tcW w:w="0" w:type="auto"/>
            <w:vMerge/>
            <w:vAlign w:val="center"/>
            <w:hideMark/>
          </w:tcPr>
          <w:p w:rsidRPr="00272DFB" w:rsidR="00272DFB" w:rsidP="00272DFB" w:rsidRDefault="00272DFB" w14:paraId="1711FA35"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27B88FE8"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Pr="00272DFB" w:rsidR="00272DFB" w:rsidP="00272DFB" w:rsidRDefault="00272DFB" w14:paraId="6E758A26"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c) Cinco (5) resúmenes de artículos traducidos a inglés y portugués de la Revista Rizoma, perspectivas en salud.</w:t>
            </w:r>
          </w:p>
        </w:tc>
      </w:tr>
      <w:tr w:rsidRPr="00272DFB" w:rsidR="00272DFB" w:rsidTr="00D9351D" w14:paraId="2EFE149C" w14:textId="77777777">
        <w:trPr>
          <w:trHeight w:val="1035"/>
        </w:trPr>
        <w:tc>
          <w:tcPr>
            <w:tcW w:w="0" w:type="auto"/>
            <w:vMerge/>
            <w:vAlign w:val="center"/>
            <w:hideMark/>
          </w:tcPr>
          <w:p w:rsidRPr="00272DFB" w:rsidR="00272DFB" w:rsidP="00272DFB" w:rsidRDefault="00272DFB" w14:paraId="2DD3E975"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35B00638"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00FF4C94" w:rsidP="00272DFB" w:rsidRDefault="00FF4C94" w14:paraId="4AB80E0B" w14:textId="77777777">
            <w:pPr>
              <w:widowControl/>
              <w:autoSpaceDE/>
              <w:autoSpaceDN/>
              <w:rPr>
                <w:rFonts w:ascii="Arial Narrow" w:hAnsi="Arial Narrow" w:eastAsia="Times New Roman" w:cs="Calibri"/>
                <w:color w:val="000000"/>
                <w:sz w:val="20"/>
                <w:szCs w:val="20"/>
                <w:lang w:val="es-CO" w:eastAsia="es-CO"/>
              </w:rPr>
            </w:pPr>
          </w:p>
          <w:p w:rsidR="00FF4C94" w:rsidP="00272DFB" w:rsidRDefault="00FF4C94" w14:paraId="18711E65" w14:textId="77777777">
            <w:pPr>
              <w:widowControl/>
              <w:autoSpaceDE/>
              <w:autoSpaceDN/>
              <w:rPr>
                <w:rFonts w:ascii="Arial Narrow" w:hAnsi="Arial Narrow" w:eastAsia="Times New Roman" w:cs="Calibri"/>
                <w:color w:val="000000"/>
                <w:sz w:val="20"/>
                <w:szCs w:val="20"/>
                <w:lang w:val="es-CO" w:eastAsia="es-CO"/>
              </w:rPr>
            </w:pPr>
          </w:p>
          <w:p w:rsidR="00FF4C94" w:rsidP="00272DFB" w:rsidRDefault="00FF4C94" w14:paraId="2E407465" w14:textId="77777777">
            <w:pPr>
              <w:widowControl/>
              <w:autoSpaceDE/>
              <w:autoSpaceDN/>
              <w:rPr>
                <w:rFonts w:ascii="Arial Narrow" w:hAnsi="Arial Narrow" w:eastAsia="Times New Roman" w:cs="Calibri"/>
                <w:color w:val="000000"/>
                <w:sz w:val="20"/>
                <w:szCs w:val="20"/>
                <w:lang w:val="es-CO" w:eastAsia="es-CO"/>
              </w:rPr>
            </w:pPr>
          </w:p>
          <w:p w:rsidR="00272DFB" w:rsidP="00272DFB" w:rsidRDefault="00272DFB" w14:paraId="3708B88D"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d) Cinco artículos diagramados y una portada diseñada para la Revista Rizoma, perspectivas en salud diagramados y publicados en el OJS</w:t>
            </w:r>
          </w:p>
          <w:p w:rsidR="00482917" w:rsidP="00272DFB" w:rsidRDefault="00482917" w14:paraId="6BCAA77A" w14:textId="77777777">
            <w:pPr>
              <w:widowControl/>
              <w:autoSpaceDE/>
              <w:autoSpaceDN/>
              <w:rPr>
                <w:rFonts w:ascii="Arial Narrow" w:hAnsi="Arial Narrow" w:eastAsia="Times New Roman" w:cs="Calibri"/>
                <w:color w:val="000000"/>
                <w:sz w:val="20"/>
                <w:szCs w:val="20"/>
                <w:lang w:val="es-CO" w:eastAsia="es-CO"/>
              </w:rPr>
            </w:pPr>
          </w:p>
          <w:p w:rsidR="00482917" w:rsidP="00272DFB" w:rsidRDefault="00482917" w14:paraId="72D28AA2" w14:textId="77777777">
            <w:pPr>
              <w:widowControl/>
              <w:autoSpaceDE/>
              <w:autoSpaceDN/>
              <w:rPr>
                <w:rFonts w:ascii="Arial Narrow" w:hAnsi="Arial Narrow" w:eastAsia="Times New Roman" w:cs="Calibri"/>
                <w:color w:val="000000"/>
                <w:sz w:val="20"/>
                <w:szCs w:val="20"/>
                <w:lang w:val="es-CO" w:eastAsia="es-CO"/>
              </w:rPr>
            </w:pPr>
          </w:p>
          <w:p w:rsidRPr="00272DFB" w:rsidR="00482917" w:rsidP="00272DFB" w:rsidRDefault="00482917" w14:paraId="3CEB6E95" w14:textId="79BE12E4">
            <w:pPr>
              <w:widowControl/>
              <w:autoSpaceDE/>
              <w:autoSpaceDN/>
              <w:rPr>
                <w:rFonts w:ascii="Arial Narrow" w:hAnsi="Arial Narrow" w:eastAsia="Times New Roman" w:cs="Calibri"/>
                <w:color w:val="000000"/>
                <w:sz w:val="20"/>
                <w:szCs w:val="20"/>
                <w:lang w:val="es-CO" w:eastAsia="es-CO"/>
              </w:rPr>
            </w:pPr>
          </w:p>
        </w:tc>
      </w:tr>
      <w:tr w:rsidRPr="00272DFB" w:rsidR="00272DFB" w:rsidTr="00D9351D" w14:paraId="2A7BFD86" w14:textId="77777777">
        <w:trPr>
          <w:trHeight w:val="1440"/>
        </w:trPr>
        <w:tc>
          <w:tcPr>
            <w:tcW w:w="0" w:type="auto"/>
            <w:vMerge/>
            <w:vAlign w:val="center"/>
            <w:hideMark/>
          </w:tcPr>
          <w:p w:rsidRPr="00272DFB" w:rsidR="00272DFB" w:rsidP="00272DFB" w:rsidRDefault="00272DFB" w14:paraId="64696D47"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3B921702"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00FF4C94" w:rsidP="00272DFB" w:rsidRDefault="00FF4C94" w14:paraId="1825195B" w14:textId="77777777">
            <w:pPr>
              <w:widowControl/>
              <w:autoSpaceDE/>
              <w:autoSpaceDN/>
              <w:rPr>
                <w:rFonts w:ascii="Arial Narrow" w:hAnsi="Arial Narrow" w:eastAsia="Times New Roman" w:cs="Calibri"/>
                <w:color w:val="000000"/>
                <w:sz w:val="20"/>
                <w:szCs w:val="20"/>
                <w:lang w:val="es-CO" w:eastAsia="es-CO"/>
              </w:rPr>
            </w:pPr>
          </w:p>
          <w:p w:rsidRPr="00272DFB" w:rsidR="00272DFB" w:rsidP="00272DFB" w:rsidRDefault="00272DFB" w14:paraId="6E8975E0" w14:textId="5F4C9AC0">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 xml:space="preserve">e) Soportes de la gestión (incluida la marcación en formato XML JATS, implementación y postulación) para su colocación en la Biblioteca Virtual en Salud (BVS), Lilacs, </w:t>
            </w:r>
            <w:proofErr w:type="spellStart"/>
            <w:r w:rsidRPr="00272DFB">
              <w:rPr>
                <w:rFonts w:ascii="Arial Narrow" w:hAnsi="Arial Narrow" w:eastAsia="Times New Roman" w:cs="Calibri"/>
                <w:color w:val="000000"/>
                <w:sz w:val="20"/>
                <w:szCs w:val="20"/>
                <w:lang w:val="es-CO" w:eastAsia="es-CO"/>
              </w:rPr>
              <w:t>LatinRev</w:t>
            </w:r>
            <w:proofErr w:type="spellEnd"/>
            <w:r w:rsidRPr="00272DFB">
              <w:rPr>
                <w:rFonts w:ascii="Arial Narrow" w:hAnsi="Arial Narrow" w:eastAsia="Times New Roman" w:cs="Calibri"/>
                <w:color w:val="000000"/>
                <w:sz w:val="20"/>
                <w:szCs w:val="20"/>
                <w:lang w:val="es-CO" w:eastAsia="es-CO"/>
              </w:rPr>
              <w:t xml:space="preserve"> y otra sugerida por el proveedor.</w:t>
            </w:r>
          </w:p>
        </w:tc>
      </w:tr>
      <w:tr w:rsidRPr="00272DFB" w:rsidR="00272DFB" w:rsidTr="00D9351D" w14:paraId="77AAFEFC" w14:textId="77777777">
        <w:trPr>
          <w:trHeight w:val="975"/>
        </w:trPr>
        <w:tc>
          <w:tcPr>
            <w:tcW w:w="0" w:type="auto"/>
            <w:vMerge/>
            <w:vAlign w:val="center"/>
            <w:hideMark/>
          </w:tcPr>
          <w:p w:rsidRPr="00272DFB" w:rsidR="00272DFB" w:rsidP="00272DFB" w:rsidRDefault="00272DFB" w14:paraId="71B9CDED"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001DEB8C"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Pr="00272DFB" w:rsidR="00272DFB" w:rsidP="00272DFB" w:rsidRDefault="00272DFB" w14:paraId="16E20373" w14:textId="77777777">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a) 14 notas con corrección de estilo para 2 ediciones del Boletín Voces, conocimiento en salud.</w:t>
            </w:r>
          </w:p>
        </w:tc>
      </w:tr>
      <w:tr w:rsidRPr="00272DFB" w:rsidR="00272DFB" w:rsidTr="00D9351D" w14:paraId="14248333" w14:textId="77777777">
        <w:trPr>
          <w:trHeight w:val="1080"/>
        </w:trPr>
        <w:tc>
          <w:tcPr>
            <w:tcW w:w="0" w:type="auto"/>
            <w:vMerge/>
            <w:vAlign w:val="center"/>
            <w:hideMark/>
          </w:tcPr>
          <w:p w:rsidRPr="00272DFB" w:rsidR="00272DFB" w:rsidP="00272DFB" w:rsidRDefault="00272DFB" w14:paraId="7604F832"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37B282BC"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00EF3103" w:rsidP="00272DFB" w:rsidRDefault="00EF3103" w14:paraId="29FA6E34" w14:textId="77777777">
            <w:pPr>
              <w:widowControl/>
              <w:autoSpaceDE/>
              <w:autoSpaceDN/>
              <w:rPr>
                <w:rFonts w:ascii="Arial Narrow" w:hAnsi="Arial Narrow" w:eastAsia="Times New Roman" w:cs="Calibri"/>
                <w:color w:val="000000"/>
                <w:sz w:val="20"/>
                <w:szCs w:val="20"/>
                <w:lang w:val="es-CO" w:eastAsia="es-CO"/>
              </w:rPr>
            </w:pPr>
          </w:p>
          <w:p w:rsidR="00EF3103" w:rsidP="00272DFB" w:rsidRDefault="00EF3103" w14:paraId="59197745" w14:textId="77777777">
            <w:pPr>
              <w:widowControl/>
              <w:autoSpaceDE/>
              <w:autoSpaceDN/>
              <w:rPr>
                <w:rFonts w:ascii="Arial Narrow" w:hAnsi="Arial Narrow" w:eastAsia="Times New Roman" w:cs="Calibri"/>
                <w:color w:val="000000"/>
                <w:sz w:val="20"/>
                <w:szCs w:val="20"/>
                <w:lang w:val="es-CO" w:eastAsia="es-CO"/>
              </w:rPr>
            </w:pPr>
          </w:p>
          <w:p w:rsidRPr="00272DFB" w:rsidR="00272DFB" w:rsidP="00272DFB" w:rsidRDefault="00272DFB" w14:paraId="564E47C7" w14:textId="5D0528C8">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b) Dos ediciones del Boletín Voces, conocimiento en salud, diseñadas, diagramadas y publicadas en el OJS.</w:t>
            </w:r>
          </w:p>
        </w:tc>
      </w:tr>
      <w:tr w:rsidRPr="00272DFB" w:rsidR="00272DFB" w:rsidTr="00D9351D" w14:paraId="0E6FB1F1" w14:textId="77777777">
        <w:trPr>
          <w:trHeight w:val="1185"/>
        </w:trPr>
        <w:tc>
          <w:tcPr>
            <w:tcW w:w="0" w:type="auto"/>
            <w:vMerge/>
            <w:vAlign w:val="center"/>
            <w:hideMark/>
          </w:tcPr>
          <w:p w:rsidRPr="00272DFB" w:rsidR="00272DFB" w:rsidP="00272DFB" w:rsidRDefault="00272DFB" w14:paraId="57C9F033" w14:textId="77777777">
            <w:pPr>
              <w:widowControl/>
              <w:autoSpaceDE/>
              <w:autoSpaceDN/>
              <w:rPr>
                <w:rFonts w:ascii="Arial Narrow" w:hAnsi="Arial Narrow" w:eastAsia="Times New Roman" w:cs="Calibri"/>
                <w:b/>
                <w:bCs/>
                <w:color w:val="000000"/>
                <w:sz w:val="20"/>
                <w:szCs w:val="20"/>
                <w:lang w:val="es-CO" w:eastAsia="es-CO"/>
              </w:rPr>
            </w:pPr>
          </w:p>
        </w:tc>
        <w:tc>
          <w:tcPr>
            <w:tcW w:w="0" w:type="auto"/>
            <w:vMerge/>
            <w:vAlign w:val="center"/>
            <w:hideMark/>
          </w:tcPr>
          <w:p w:rsidRPr="00272DFB" w:rsidR="00272DFB" w:rsidP="00272DFB" w:rsidRDefault="00272DFB" w14:paraId="7910C8F6" w14:textId="77777777">
            <w:pPr>
              <w:widowControl/>
              <w:autoSpaceDE/>
              <w:autoSpaceDN/>
              <w:rPr>
                <w:rFonts w:ascii="Arial Narrow" w:hAnsi="Arial Narrow" w:eastAsia="Times New Roman" w:cs="Calibri"/>
                <w:color w:val="000000"/>
                <w:sz w:val="20"/>
                <w:szCs w:val="20"/>
                <w:lang w:val="es-CO" w:eastAsia="es-CO"/>
              </w:rPr>
            </w:pPr>
          </w:p>
        </w:tc>
        <w:tc>
          <w:tcPr>
            <w:tcW w:w="0" w:type="auto"/>
            <w:vAlign w:val="center"/>
            <w:hideMark/>
          </w:tcPr>
          <w:p w:rsidR="00EF3103" w:rsidP="00272DFB" w:rsidRDefault="00EF3103" w14:paraId="22A45FCF" w14:textId="77777777">
            <w:pPr>
              <w:widowControl/>
              <w:autoSpaceDE/>
              <w:autoSpaceDN/>
              <w:rPr>
                <w:rFonts w:ascii="Arial Narrow" w:hAnsi="Arial Narrow" w:eastAsia="Times New Roman" w:cs="Calibri"/>
                <w:color w:val="000000"/>
                <w:sz w:val="20"/>
                <w:szCs w:val="20"/>
                <w:lang w:val="es-CO" w:eastAsia="es-CO"/>
              </w:rPr>
            </w:pPr>
          </w:p>
          <w:p w:rsidRPr="00272DFB" w:rsidR="00272DFB" w:rsidP="00272DFB" w:rsidRDefault="00272DFB" w14:paraId="13FA8FEA" w14:textId="77BCD781">
            <w:pPr>
              <w:widowControl/>
              <w:autoSpaceDE/>
              <w:autoSpaceDN/>
              <w:rPr>
                <w:rFonts w:ascii="Arial Narrow" w:hAnsi="Arial Narrow" w:eastAsia="Times New Roman" w:cs="Calibri"/>
                <w:color w:val="000000"/>
                <w:sz w:val="20"/>
                <w:szCs w:val="20"/>
                <w:lang w:val="es-CO" w:eastAsia="es-CO"/>
              </w:rPr>
            </w:pPr>
            <w:r w:rsidRPr="00272DFB">
              <w:rPr>
                <w:rFonts w:ascii="Arial Narrow" w:hAnsi="Arial Narrow" w:eastAsia="Times New Roman" w:cs="Calibri"/>
                <w:color w:val="000000"/>
                <w:sz w:val="20"/>
                <w:szCs w:val="20"/>
                <w:lang w:val="es-CO" w:eastAsia="es-CO"/>
              </w:rPr>
              <w:t>c) Dos ediciones del Boletín Voces, conocimiento en salud, publicadas en el OJS.</w:t>
            </w:r>
          </w:p>
        </w:tc>
      </w:tr>
    </w:tbl>
    <w:p w:rsidR="00AF0ADD" w:rsidP="3606FE1B" w:rsidRDefault="00AF0ADD" w14:paraId="28C8A22B" w14:textId="77777777">
      <w:pPr>
        <w:pStyle w:val="TableParagraph"/>
        <w:spacing w:line="220" w:lineRule="atLeast"/>
        <w:ind w:left="0"/>
        <w:jc w:val="both"/>
        <w:rPr>
          <w:rFonts w:ascii="Arial" w:hAnsi="Arial" w:cs="Arial"/>
          <w:sz w:val="18"/>
          <w:szCs w:val="18"/>
        </w:rPr>
      </w:pPr>
    </w:p>
    <w:p w:rsidR="00AF0ADD" w:rsidP="3606FE1B" w:rsidRDefault="00AF0ADD" w14:paraId="50897B5E" w14:textId="77777777">
      <w:pPr>
        <w:pStyle w:val="TableParagraph"/>
        <w:spacing w:line="220" w:lineRule="atLeast"/>
        <w:ind w:left="0"/>
        <w:jc w:val="both"/>
        <w:rPr>
          <w:rFonts w:ascii="Arial" w:hAnsi="Arial" w:cs="Arial"/>
          <w:sz w:val="18"/>
          <w:szCs w:val="18"/>
        </w:rPr>
      </w:pPr>
    </w:p>
    <w:p w:rsidR="00AF0ADD" w:rsidP="3606FE1B" w:rsidRDefault="00AF0ADD" w14:paraId="7516577E" w14:textId="77777777">
      <w:pPr>
        <w:pStyle w:val="TableParagraph"/>
        <w:spacing w:line="220" w:lineRule="atLeast"/>
        <w:ind w:left="0"/>
        <w:jc w:val="both"/>
        <w:rPr>
          <w:rFonts w:ascii="Arial" w:hAnsi="Arial" w:cs="Arial"/>
          <w:sz w:val="18"/>
          <w:szCs w:val="18"/>
        </w:rPr>
      </w:pPr>
    </w:p>
    <w:p w:rsidR="003C7F87" w:rsidP="3606FE1B" w:rsidRDefault="003C7F87" w14:paraId="1B565C1F" w14:textId="77777777">
      <w:pPr>
        <w:pStyle w:val="TableParagraph"/>
        <w:spacing w:line="220" w:lineRule="atLeast"/>
        <w:ind w:left="0"/>
        <w:jc w:val="both"/>
        <w:rPr>
          <w:rFonts w:ascii="Arial" w:hAnsi="Arial" w:cs="Arial"/>
          <w:sz w:val="18"/>
          <w:szCs w:val="18"/>
        </w:rPr>
      </w:pPr>
    </w:p>
    <w:p w:rsidR="003C7F87" w:rsidP="3606FE1B" w:rsidRDefault="003C7F87" w14:paraId="6390522E" w14:textId="77777777">
      <w:pPr>
        <w:pStyle w:val="TableParagraph"/>
        <w:spacing w:line="220" w:lineRule="atLeast"/>
        <w:ind w:left="0"/>
        <w:jc w:val="both"/>
        <w:rPr>
          <w:rFonts w:ascii="Arial" w:hAnsi="Arial" w:cs="Arial"/>
          <w:sz w:val="18"/>
          <w:szCs w:val="18"/>
        </w:rPr>
      </w:pPr>
    </w:p>
    <w:p w:rsidR="003C7F87" w:rsidP="3606FE1B" w:rsidRDefault="003C7F87" w14:paraId="4814271C" w14:textId="77777777">
      <w:pPr>
        <w:pStyle w:val="TableParagraph"/>
        <w:spacing w:line="220" w:lineRule="atLeast"/>
        <w:ind w:left="0"/>
        <w:jc w:val="both"/>
        <w:rPr>
          <w:rFonts w:ascii="Arial" w:hAnsi="Arial" w:cs="Arial"/>
          <w:sz w:val="18"/>
          <w:szCs w:val="18"/>
        </w:rPr>
      </w:pPr>
    </w:p>
    <w:p w:rsidR="003C7F87" w:rsidP="3606FE1B" w:rsidRDefault="003C7F87" w14:paraId="0711FD62" w14:textId="77777777">
      <w:pPr>
        <w:pStyle w:val="TableParagraph"/>
        <w:spacing w:line="220" w:lineRule="atLeast"/>
        <w:ind w:left="0"/>
        <w:jc w:val="both"/>
        <w:rPr>
          <w:rFonts w:ascii="Arial" w:hAnsi="Arial" w:cs="Arial"/>
          <w:sz w:val="18"/>
          <w:szCs w:val="18"/>
        </w:rPr>
      </w:pPr>
    </w:p>
    <w:p w:rsidR="003C7F87" w:rsidP="3606FE1B" w:rsidRDefault="003C7F87" w14:paraId="1A3EE83A" w14:textId="77777777">
      <w:pPr>
        <w:pStyle w:val="TableParagraph"/>
        <w:spacing w:line="220" w:lineRule="atLeast"/>
        <w:ind w:left="0"/>
        <w:jc w:val="both"/>
        <w:rPr>
          <w:rFonts w:ascii="Arial" w:hAnsi="Arial" w:cs="Arial"/>
          <w:sz w:val="18"/>
          <w:szCs w:val="18"/>
        </w:rPr>
      </w:pPr>
    </w:p>
    <w:p w:rsidR="003C7F87" w:rsidP="3606FE1B" w:rsidRDefault="003C7F87" w14:paraId="472E3D35" w14:textId="77777777">
      <w:pPr>
        <w:pStyle w:val="TableParagraph"/>
        <w:spacing w:line="220" w:lineRule="atLeast"/>
        <w:ind w:left="0"/>
        <w:jc w:val="both"/>
        <w:rPr>
          <w:rFonts w:ascii="Arial" w:hAnsi="Arial" w:cs="Arial"/>
          <w:sz w:val="18"/>
          <w:szCs w:val="18"/>
        </w:rPr>
      </w:pPr>
    </w:p>
    <w:p w:rsidR="003C7F87" w:rsidP="3606FE1B" w:rsidRDefault="003C7F87" w14:paraId="111CCE23" w14:textId="77777777">
      <w:pPr>
        <w:pStyle w:val="TableParagraph"/>
        <w:spacing w:line="220" w:lineRule="atLeast"/>
        <w:ind w:left="0"/>
        <w:jc w:val="both"/>
        <w:rPr>
          <w:rFonts w:ascii="Arial" w:hAnsi="Arial" w:cs="Arial"/>
          <w:sz w:val="18"/>
          <w:szCs w:val="18"/>
        </w:rPr>
      </w:pPr>
    </w:p>
    <w:p w:rsidR="003C7F87" w:rsidP="3606FE1B" w:rsidRDefault="003C7F87" w14:paraId="7EEB6079" w14:textId="77777777">
      <w:pPr>
        <w:pStyle w:val="TableParagraph"/>
        <w:spacing w:line="220" w:lineRule="atLeast"/>
        <w:ind w:left="0"/>
        <w:jc w:val="both"/>
        <w:rPr>
          <w:rFonts w:ascii="Arial" w:hAnsi="Arial" w:cs="Arial"/>
          <w:sz w:val="18"/>
          <w:szCs w:val="18"/>
        </w:rPr>
      </w:pPr>
    </w:p>
    <w:p w:rsidR="003C7F87" w:rsidP="3606FE1B" w:rsidRDefault="003C7F87" w14:paraId="1DF2151D" w14:textId="77777777">
      <w:pPr>
        <w:pStyle w:val="TableParagraph"/>
        <w:spacing w:line="220" w:lineRule="atLeast"/>
        <w:ind w:left="0"/>
        <w:jc w:val="both"/>
        <w:rPr>
          <w:rFonts w:ascii="Arial" w:hAnsi="Arial" w:cs="Arial"/>
          <w:sz w:val="18"/>
          <w:szCs w:val="18"/>
        </w:rPr>
      </w:pPr>
    </w:p>
    <w:p w:rsidR="003C7F87" w:rsidP="3606FE1B" w:rsidRDefault="003C7F87" w14:paraId="62435F1C" w14:textId="77777777">
      <w:pPr>
        <w:pStyle w:val="TableParagraph"/>
        <w:spacing w:line="220" w:lineRule="atLeast"/>
        <w:ind w:left="0"/>
        <w:jc w:val="both"/>
        <w:rPr>
          <w:rFonts w:ascii="Arial" w:hAnsi="Arial" w:cs="Arial"/>
          <w:sz w:val="18"/>
          <w:szCs w:val="18"/>
        </w:rPr>
      </w:pPr>
    </w:p>
    <w:p w:rsidR="003C7F87" w:rsidP="3606FE1B" w:rsidRDefault="003C7F87" w14:paraId="401D1496" w14:textId="77777777">
      <w:pPr>
        <w:pStyle w:val="TableParagraph"/>
        <w:spacing w:line="220" w:lineRule="atLeast"/>
        <w:ind w:left="0"/>
        <w:jc w:val="both"/>
        <w:rPr>
          <w:rFonts w:ascii="Arial" w:hAnsi="Arial" w:cs="Arial"/>
          <w:sz w:val="18"/>
          <w:szCs w:val="18"/>
        </w:rPr>
      </w:pPr>
    </w:p>
    <w:p w:rsidR="003C7F87" w:rsidP="3606FE1B" w:rsidRDefault="003C7F87" w14:paraId="6EAC95CF" w14:textId="77777777">
      <w:pPr>
        <w:pStyle w:val="TableParagraph"/>
        <w:spacing w:line="220" w:lineRule="atLeast"/>
        <w:ind w:left="0"/>
        <w:jc w:val="both"/>
        <w:rPr>
          <w:rFonts w:ascii="Arial" w:hAnsi="Arial" w:cs="Arial"/>
          <w:sz w:val="18"/>
          <w:szCs w:val="18"/>
        </w:rPr>
      </w:pPr>
    </w:p>
    <w:p w:rsidR="003C7F87" w:rsidP="3606FE1B" w:rsidRDefault="003C7F87" w14:paraId="7B6BA568" w14:textId="77777777">
      <w:pPr>
        <w:pStyle w:val="TableParagraph"/>
        <w:spacing w:line="220" w:lineRule="atLeast"/>
        <w:ind w:left="0"/>
        <w:jc w:val="both"/>
        <w:rPr>
          <w:rFonts w:ascii="Arial" w:hAnsi="Arial" w:cs="Arial"/>
          <w:sz w:val="18"/>
          <w:szCs w:val="18"/>
        </w:rPr>
      </w:pPr>
    </w:p>
    <w:p w:rsidR="003C7F87" w:rsidP="3606FE1B" w:rsidRDefault="003C7F87" w14:paraId="2C02DA93" w14:textId="77777777">
      <w:pPr>
        <w:pStyle w:val="TableParagraph"/>
        <w:spacing w:line="220" w:lineRule="atLeast"/>
        <w:ind w:left="0"/>
        <w:jc w:val="both"/>
        <w:rPr>
          <w:rFonts w:ascii="Arial" w:hAnsi="Arial" w:cs="Arial"/>
          <w:sz w:val="18"/>
          <w:szCs w:val="18"/>
        </w:rPr>
      </w:pPr>
    </w:p>
    <w:p w:rsidR="003C7F87" w:rsidP="3606FE1B" w:rsidRDefault="003C7F87" w14:paraId="7082A3C8" w14:textId="77777777">
      <w:pPr>
        <w:pStyle w:val="TableParagraph"/>
        <w:spacing w:line="220" w:lineRule="atLeast"/>
        <w:ind w:left="0"/>
        <w:jc w:val="both"/>
        <w:rPr>
          <w:rFonts w:ascii="Arial" w:hAnsi="Arial" w:cs="Arial"/>
          <w:sz w:val="18"/>
          <w:szCs w:val="18"/>
        </w:rPr>
      </w:pPr>
    </w:p>
    <w:p w:rsidR="003C7F87" w:rsidP="3606FE1B" w:rsidRDefault="003C7F87" w14:paraId="40D918CA" w14:textId="77777777">
      <w:pPr>
        <w:pStyle w:val="TableParagraph"/>
        <w:spacing w:line="220" w:lineRule="atLeast"/>
        <w:ind w:left="0"/>
        <w:jc w:val="both"/>
        <w:rPr>
          <w:rFonts w:ascii="Arial" w:hAnsi="Arial" w:cs="Arial"/>
          <w:sz w:val="18"/>
          <w:szCs w:val="18"/>
        </w:rPr>
      </w:pPr>
    </w:p>
    <w:p w:rsidR="003C7F87" w:rsidP="3606FE1B" w:rsidRDefault="003C7F87" w14:paraId="7937DADE" w14:textId="77777777">
      <w:pPr>
        <w:pStyle w:val="TableParagraph"/>
        <w:spacing w:line="220" w:lineRule="atLeast"/>
        <w:ind w:left="0"/>
        <w:jc w:val="both"/>
        <w:rPr>
          <w:rFonts w:ascii="Arial" w:hAnsi="Arial" w:cs="Arial"/>
          <w:sz w:val="18"/>
          <w:szCs w:val="18"/>
        </w:rPr>
      </w:pPr>
    </w:p>
    <w:p w:rsidR="003C7F87" w:rsidP="3606FE1B" w:rsidRDefault="003C7F87" w14:paraId="673C8263" w14:textId="77777777">
      <w:pPr>
        <w:pStyle w:val="TableParagraph"/>
        <w:spacing w:line="220" w:lineRule="atLeast"/>
        <w:ind w:left="0"/>
        <w:jc w:val="both"/>
        <w:rPr>
          <w:rFonts w:ascii="Arial" w:hAnsi="Arial" w:cs="Arial"/>
          <w:sz w:val="18"/>
          <w:szCs w:val="18"/>
        </w:rPr>
      </w:pPr>
    </w:p>
    <w:p w:rsidR="003C7F87" w:rsidP="3606FE1B" w:rsidRDefault="003C7F87" w14:paraId="4B6DB5F4" w14:textId="77777777">
      <w:pPr>
        <w:pStyle w:val="TableParagraph"/>
        <w:spacing w:line="220" w:lineRule="atLeast"/>
        <w:ind w:left="0"/>
        <w:jc w:val="both"/>
        <w:rPr>
          <w:rFonts w:ascii="Arial" w:hAnsi="Arial" w:cs="Arial"/>
          <w:sz w:val="18"/>
          <w:szCs w:val="18"/>
        </w:rPr>
      </w:pPr>
    </w:p>
    <w:p w:rsidR="003C7F87" w:rsidP="3606FE1B" w:rsidRDefault="003C7F87" w14:paraId="134B2E1A" w14:textId="77777777">
      <w:pPr>
        <w:pStyle w:val="TableParagraph"/>
        <w:spacing w:line="220" w:lineRule="atLeast"/>
        <w:ind w:left="0"/>
        <w:jc w:val="both"/>
        <w:rPr>
          <w:rFonts w:ascii="Arial" w:hAnsi="Arial" w:cs="Arial"/>
          <w:sz w:val="18"/>
          <w:szCs w:val="18"/>
        </w:rPr>
      </w:pPr>
    </w:p>
    <w:p w:rsidR="003C7F87" w:rsidP="3606FE1B" w:rsidRDefault="003C7F87" w14:paraId="611D75E3" w14:textId="77777777">
      <w:pPr>
        <w:pStyle w:val="TableParagraph"/>
        <w:spacing w:line="220" w:lineRule="atLeast"/>
        <w:ind w:left="0"/>
        <w:jc w:val="both"/>
        <w:rPr>
          <w:rFonts w:ascii="Arial" w:hAnsi="Arial" w:cs="Arial"/>
          <w:sz w:val="18"/>
          <w:szCs w:val="18"/>
        </w:rPr>
      </w:pPr>
    </w:p>
    <w:p w:rsidR="003C7F87" w:rsidP="3606FE1B" w:rsidRDefault="003C7F87" w14:paraId="3B24BE8B" w14:textId="77777777">
      <w:pPr>
        <w:pStyle w:val="TableParagraph"/>
        <w:spacing w:line="220" w:lineRule="atLeast"/>
        <w:ind w:left="0"/>
        <w:jc w:val="both"/>
        <w:rPr>
          <w:rFonts w:ascii="Arial" w:hAnsi="Arial" w:cs="Arial"/>
          <w:sz w:val="18"/>
          <w:szCs w:val="18"/>
        </w:rPr>
      </w:pPr>
    </w:p>
    <w:p w:rsidR="003C7F87" w:rsidP="3606FE1B" w:rsidRDefault="003C7F87" w14:paraId="4615B243" w14:textId="77777777">
      <w:pPr>
        <w:pStyle w:val="TableParagraph"/>
        <w:spacing w:line="220" w:lineRule="atLeast"/>
        <w:ind w:left="0"/>
        <w:jc w:val="both"/>
        <w:rPr>
          <w:rFonts w:ascii="Arial" w:hAnsi="Arial" w:cs="Arial"/>
          <w:sz w:val="18"/>
          <w:szCs w:val="18"/>
        </w:rPr>
      </w:pPr>
    </w:p>
    <w:p w:rsidR="00FA79B0" w:rsidP="3606FE1B" w:rsidRDefault="00FA79B0" w14:paraId="6795088D" w14:textId="77777777">
      <w:pPr>
        <w:pStyle w:val="TableParagraph"/>
        <w:spacing w:line="220" w:lineRule="atLeast"/>
        <w:ind w:left="0"/>
        <w:jc w:val="both"/>
        <w:rPr>
          <w:rFonts w:ascii="Arial" w:hAnsi="Arial" w:cs="Arial"/>
          <w:sz w:val="18"/>
          <w:szCs w:val="18"/>
        </w:rPr>
      </w:pPr>
    </w:p>
    <w:p w:rsidR="00D76874" w:rsidP="3606FE1B" w:rsidRDefault="00D76874" w14:paraId="25BBFAB1" w14:textId="77777777">
      <w:pPr>
        <w:tabs>
          <w:tab w:val="left" w:pos="567"/>
        </w:tabs>
        <w:jc w:val="both"/>
        <w:rPr>
          <w:rFonts w:ascii="Arial" w:hAnsi="Arial" w:cs="Arial"/>
          <w:b/>
          <w:bCs/>
          <w:sz w:val="18"/>
          <w:szCs w:val="18"/>
        </w:rPr>
      </w:pPr>
    </w:p>
    <w:p w:rsidRPr="000419C2" w:rsidR="00500D34" w:rsidP="3606FE1B" w:rsidRDefault="00566B7F" w14:paraId="3AFEB35C" w14:textId="034FC16C">
      <w:pPr>
        <w:tabs>
          <w:tab w:val="left" w:pos="567"/>
        </w:tabs>
        <w:jc w:val="both"/>
        <w:rPr>
          <w:rFonts w:ascii="Arial" w:hAnsi="Arial" w:cs="Arial"/>
          <w:b/>
          <w:bCs/>
          <w:sz w:val="18"/>
          <w:szCs w:val="18"/>
        </w:rPr>
      </w:pPr>
      <w:r w:rsidRPr="00E21A19">
        <w:rPr>
          <w:rFonts w:ascii="Arial" w:hAnsi="Arial" w:cs="Arial"/>
          <w:b/>
          <w:bCs/>
          <w:sz w:val="18"/>
          <w:szCs w:val="18"/>
        </w:rPr>
        <w:t>ANÁLISIS</w:t>
      </w:r>
      <w:r w:rsidRPr="00E21A19">
        <w:rPr>
          <w:rFonts w:ascii="Arial" w:hAnsi="Arial" w:cs="Arial"/>
          <w:b/>
          <w:bCs/>
          <w:spacing w:val="-3"/>
          <w:sz w:val="18"/>
          <w:szCs w:val="18"/>
        </w:rPr>
        <w:t xml:space="preserve"> </w:t>
      </w:r>
      <w:r w:rsidRPr="00E21A19">
        <w:rPr>
          <w:rFonts w:ascii="Arial" w:hAnsi="Arial" w:cs="Arial"/>
          <w:b/>
          <w:bCs/>
          <w:sz w:val="18"/>
          <w:szCs w:val="18"/>
        </w:rPr>
        <w:t>DEL</w:t>
      </w:r>
      <w:r w:rsidRPr="00E21A19">
        <w:rPr>
          <w:rFonts w:ascii="Arial" w:hAnsi="Arial" w:cs="Arial"/>
          <w:b/>
          <w:bCs/>
          <w:spacing w:val="-2"/>
          <w:sz w:val="18"/>
          <w:szCs w:val="18"/>
        </w:rPr>
        <w:t xml:space="preserve"> </w:t>
      </w:r>
      <w:r w:rsidRPr="00E21A19">
        <w:rPr>
          <w:rFonts w:ascii="Arial" w:hAnsi="Arial" w:cs="Arial"/>
          <w:b/>
          <w:bCs/>
          <w:sz w:val="18"/>
          <w:szCs w:val="18"/>
        </w:rPr>
        <w:t>ASPECTO</w:t>
      </w:r>
      <w:r w:rsidRPr="00E21A19">
        <w:rPr>
          <w:rFonts w:ascii="Arial" w:hAnsi="Arial" w:cs="Arial"/>
          <w:b/>
          <w:bCs/>
          <w:spacing w:val="-2"/>
          <w:sz w:val="18"/>
          <w:szCs w:val="18"/>
        </w:rPr>
        <w:t xml:space="preserve"> LEGAL</w:t>
      </w:r>
    </w:p>
    <w:p w:rsidRPr="000419C2" w:rsidR="00500D34" w:rsidP="008A3D4E" w:rsidRDefault="00566B7F" w14:paraId="3AFEB35D" w14:textId="77777777">
      <w:pPr>
        <w:pStyle w:val="Textoindependiente"/>
        <w:spacing w:before="206"/>
        <w:jc w:val="both"/>
        <w:rPr>
          <w:rFonts w:ascii="Arial" w:hAnsi="Arial" w:cs="Arial"/>
        </w:rPr>
      </w:pPr>
      <w:r w:rsidRPr="000419C2">
        <w:rPr>
          <w:rFonts w:ascii="Arial" w:hAnsi="Arial" w:cs="Arial"/>
        </w:rPr>
        <w:t xml:space="preserve">El régimen jurídico aplicable al presente procedimiento de selección del contratista, que comprende las etapas precontractual, contractual y </w:t>
      </w:r>
      <w:proofErr w:type="spellStart"/>
      <w:r w:rsidRPr="000419C2">
        <w:rPr>
          <w:rFonts w:ascii="Arial" w:hAnsi="Arial" w:cs="Arial"/>
        </w:rPr>
        <w:t>postcontractual</w:t>
      </w:r>
      <w:proofErr w:type="spellEnd"/>
      <w:r w:rsidRPr="000419C2">
        <w:rPr>
          <w:rFonts w:ascii="Arial" w:hAnsi="Arial" w:cs="Arial"/>
        </w:rPr>
        <w:t>, es el previsto en el Estatuto General de Contratación de la Administración Pública (Ley 80 de 1993, Ley 1150 de 2007, Ley 1882 de 2018) y sus decretos reglamentarios, especialmente el Decreto 1082 de 2015 y las leyes Civiles y Comerciales y demás, normas que adicionen, complementen</w:t>
      </w:r>
      <w:r w:rsidRPr="000419C2">
        <w:rPr>
          <w:rFonts w:ascii="Arial" w:hAnsi="Arial" w:cs="Arial"/>
          <w:spacing w:val="-8"/>
        </w:rPr>
        <w:t xml:space="preserve"> </w:t>
      </w:r>
      <w:r w:rsidRPr="000419C2">
        <w:rPr>
          <w:rFonts w:ascii="Arial" w:hAnsi="Arial" w:cs="Arial"/>
        </w:rPr>
        <w:t>o</w:t>
      </w:r>
      <w:r w:rsidRPr="000419C2">
        <w:rPr>
          <w:rFonts w:ascii="Arial" w:hAnsi="Arial" w:cs="Arial"/>
          <w:spacing w:val="-8"/>
        </w:rPr>
        <w:t xml:space="preserve"> </w:t>
      </w:r>
      <w:r w:rsidRPr="000419C2">
        <w:rPr>
          <w:rFonts w:ascii="Arial" w:hAnsi="Arial" w:cs="Arial"/>
        </w:rPr>
        <w:t>regulen</w:t>
      </w:r>
      <w:r w:rsidRPr="000419C2">
        <w:rPr>
          <w:rFonts w:ascii="Arial" w:hAnsi="Arial" w:cs="Arial"/>
          <w:spacing w:val="-8"/>
        </w:rPr>
        <w:t xml:space="preserve"> </w:t>
      </w:r>
      <w:r w:rsidRPr="000419C2">
        <w:rPr>
          <w:rFonts w:ascii="Arial" w:hAnsi="Arial" w:cs="Arial"/>
        </w:rPr>
        <w:t>la</w:t>
      </w:r>
      <w:r w:rsidRPr="000419C2">
        <w:rPr>
          <w:rFonts w:ascii="Arial" w:hAnsi="Arial" w:cs="Arial"/>
          <w:spacing w:val="-8"/>
        </w:rPr>
        <w:t xml:space="preserve"> </w:t>
      </w:r>
      <w:r w:rsidRPr="000419C2">
        <w:rPr>
          <w:rFonts w:ascii="Arial" w:hAnsi="Arial" w:cs="Arial"/>
        </w:rPr>
        <w:t>materia;</w:t>
      </w:r>
      <w:r w:rsidRPr="000419C2">
        <w:rPr>
          <w:rFonts w:ascii="Arial" w:hAnsi="Arial" w:cs="Arial"/>
          <w:spacing w:val="-10"/>
        </w:rPr>
        <w:t xml:space="preserve"> </w:t>
      </w:r>
      <w:r w:rsidRPr="000419C2">
        <w:rPr>
          <w:rFonts w:ascii="Arial" w:hAnsi="Arial" w:cs="Arial"/>
        </w:rPr>
        <w:t>así</w:t>
      </w:r>
      <w:r w:rsidRPr="000419C2">
        <w:rPr>
          <w:rFonts w:ascii="Arial" w:hAnsi="Arial" w:cs="Arial"/>
          <w:spacing w:val="-10"/>
        </w:rPr>
        <w:t xml:space="preserve"> </w:t>
      </w:r>
      <w:r w:rsidRPr="000419C2">
        <w:rPr>
          <w:rFonts w:ascii="Arial" w:hAnsi="Arial" w:cs="Arial"/>
        </w:rPr>
        <w:t>como</w:t>
      </w:r>
      <w:r w:rsidRPr="000419C2">
        <w:rPr>
          <w:rFonts w:ascii="Arial" w:hAnsi="Arial" w:cs="Arial"/>
          <w:spacing w:val="-8"/>
        </w:rPr>
        <w:t xml:space="preserve"> </w:t>
      </w:r>
      <w:r w:rsidRPr="000419C2">
        <w:rPr>
          <w:rFonts w:ascii="Arial" w:hAnsi="Arial" w:cs="Arial"/>
        </w:rPr>
        <w:t>la</w:t>
      </w:r>
      <w:r w:rsidRPr="000419C2">
        <w:rPr>
          <w:rFonts w:ascii="Arial" w:hAnsi="Arial" w:cs="Arial"/>
          <w:spacing w:val="-10"/>
        </w:rPr>
        <w:t xml:space="preserve"> </w:t>
      </w:r>
      <w:r w:rsidRPr="000419C2">
        <w:rPr>
          <w:rFonts w:ascii="Arial" w:hAnsi="Arial" w:cs="Arial"/>
        </w:rPr>
        <w:t>Ley</w:t>
      </w:r>
      <w:r w:rsidRPr="000419C2">
        <w:rPr>
          <w:rFonts w:ascii="Arial" w:hAnsi="Arial" w:cs="Arial"/>
          <w:spacing w:val="-10"/>
        </w:rPr>
        <w:t xml:space="preserve"> </w:t>
      </w:r>
      <w:r w:rsidRPr="000419C2">
        <w:rPr>
          <w:rFonts w:ascii="Arial" w:hAnsi="Arial" w:cs="Arial"/>
        </w:rPr>
        <w:t>1474</w:t>
      </w:r>
      <w:r w:rsidRPr="000419C2">
        <w:rPr>
          <w:rFonts w:ascii="Arial" w:hAnsi="Arial" w:cs="Arial"/>
          <w:spacing w:val="-8"/>
        </w:rPr>
        <w:t xml:space="preserve"> </w:t>
      </w:r>
      <w:r w:rsidRPr="000419C2">
        <w:rPr>
          <w:rFonts w:ascii="Arial" w:hAnsi="Arial" w:cs="Arial"/>
        </w:rPr>
        <w:t>del</w:t>
      </w:r>
      <w:r w:rsidRPr="000419C2">
        <w:rPr>
          <w:rFonts w:ascii="Arial" w:hAnsi="Arial" w:cs="Arial"/>
          <w:spacing w:val="-10"/>
        </w:rPr>
        <w:t xml:space="preserve"> </w:t>
      </w:r>
      <w:r w:rsidRPr="000419C2">
        <w:rPr>
          <w:rFonts w:ascii="Arial" w:hAnsi="Arial" w:cs="Arial"/>
        </w:rPr>
        <w:t>12</w:t>
      </w:r>
      <w:r w:rsidRPr="000419C2">
        <w:rPr>
          <w:rFonts w:ascii="Arial" w:hAnsi="Arial" w:cs="Arial"/>
          <w:spacing w:val="-8"/>
        </w:rPr>
        <w:t xml:space="preserve"> </w:t>
      </w:r>
      <w:r w:rsidRPr="000419C2">
        <w:rPr>
          <w:rFonts w:ascii="Arial" w:hAnsi="Arial" w:cs="Arial"/>
        </w:rPr>
        <w:t>de</w:t>
      </w:r>
      <w:r w:rsidRPr="000419C2">
        <w:rPr>
          <w:rFonts w:ascii="Arial" w:hAnsi="Arial" w:cs="Arial"/>
          <w:spacing w:val="-8"/>
        </w:rPr>
        <w:t xml:space="preserve"> </w:t>
      </w:r>
      <w:r w:rsidRPr="000419C2">
        <w:rPr>
          <w:rFonts w:ascii="Arial" w:hAnsi="Arial" w:cs="Arial"/>
        </w:rPr>
        <w:t>julio</w:t>
      </w:r>
      <w:r w:rsidRPr="000419C2">
        <w:rPr>
          <w:rFonts w:ascii="Arial" w:hAnsi="Arial" w:cs="Arial"/>
          <w:spacing w:val="-8"/>
        </w:rPr>
        <w:t xml:space="preserve"> </w:t>
      </w:r>
      <w:r w:rsidRPr="000419C2">
        <w:rPr>
          <w:rFonts w:ascii="Arial" w:hAnsi="Arial" w:cs="Arial"/>
        </w:rPr>
        <w:t>de</w:t>
      </w:r>
      <w:r w:rsidRPr="000419C2">
        <w:rPr>
          <w:rFonts w:ascii="Arial" w:hAnsi="Arial" w:cs="Arial"/>
          <w:spacing w:val="-8"/>
        </w:rPr>
        <w:t xml:space="preserve"> </w:t>
      </w:r>
      <w:r w:rsidRPr="000419C2">
        <w:rPr>
          <w:rFonts w:ascii="Arial" w:hAnsi="Arial" w:cs="Arial"/>
        </w:rPr>
        <w:t>2011,</w:t>
      </w:r>
      <w:r w:rsidRPr="000419C2">
        <w:rPr>
          <w:rFonts w:ascii="Arial" w:hAnsi="Arial" w:cs="Arial"/>
          <w:spacing w:val="-8"/>
        </w:rPr>
        <w:t xml:space="preserve"> </w:t>
      </w:r>
      <w:r w:rsidRPr="000419C2">
        <w:rPr>
          <w:rFonts w:ascii="Arial" w:hAnsi="Arial" w:cs="Arial"/>
        </w:rPr>
        <w:t>Decreto</w:t>
      </w:r>
      <w:r w:rsidRPr="000419C2">
        <w:rPr>
          <w:rFonts w:ascii="Arial" w:hAnsi="Arial" w:cs="Arial"/>
          <w:spacing w:val="-7"/>
        </w:rPr>
        <w:t xml:space="preserve"> </w:t>
      </w:r>
      <w:r w:rsidRPr="000419C2">
        <w:rPr>
          <w:rFonts w:ascii="Arial" w:hAnsi="Arial" w:cs="Arial"/>
        </w:rPr>
        <w:t>19</w:t>
      </w:r>
      <w:r w:rsidRPr="000419C2">
        <w:rPr>
          <w:rFonts w:ascii="Arial" w:hAnsi="Arial" w:cs="Arial"/>
          <w:spacing w:val="-8"/>
        </w:rPr>
        <w:t xml:space="preserve"> </w:t>
      </w:r>
      <w:r w:rsidRPr="000419C2">
        <w:rPr>
          <w:rFonts w:ascii="Arial" w:hAnsi="Arial" w:cs="Arial"/>
        </w:rPr>
        <w:t>de</w:t>
      </w:r>
      <w:r w:rsidRPr="000419C2">
        <w:rPr>
          <w:rFonts w:ascii="Arial" w:hAnsi="Arial" w:cs="Arial"/>
          <w:spacing w:val="-8"/>
        </w:rPr>
        <w:t xml:space="preserve"> </w:t>
      </w:r>
      <w:r w:rsidRPr="000419C2">
        <w:rPr>
          <w:rFonts w:ascii="Arial" w:hAnsi="Arial" w:cs="Arial"/>
        </w:rPr>
        <w:t>2012,</w:t>
      </w:r>
      <w:r w:rsidRPr="000419C2">
        <w:rPr>
          <w:rFonts w:ascii="Arial" w:hAnsi="Arial" w:cs="Arial"/>
          <w:spacing w:val="-8"/>
        </w:rPr>
        <w:t xml:space="preserve"> </w:t>
      </w:r>
      <w:r w:rsidRPr="000419C2">
        <w:rPr>
          <w:rFonts w:ascii="Arial" w:hAnsi="Arial" w:cs="Arial"/>
        </w:rPr>
        <w:t>Decreto</w:t>
      </w:r>
      <w:r w:rsidRPr="000419C2">
        <w:rPr>
          <w:rFonts w:ascii="Arial" w:hAnsi="Arial" w:cs="Arial"/>
          <w:spacing w:val="-10"/>
        </w:rPr>
        <w:t xml:space="preserve"> </w:t>
      </w:r>
      <w:r w:rsidRPr="000419C2">
        <w:rPr>
          <w:rFonts w:ascii="Arial" w:hAnsi="Arial" w:cs="Arial"/>
        </w:rPr>
        <w:t>1860 de 2021 y el manual de contratación vigente de la Entidad</w:t>
      </w:r>
    </w:p>
    <w:p w:rsidRPr="000419C2" w:rsidR="00500D34" w:rsidP="002C49A6" w:rsidRDefault="00500D34" w14:paraId="3AFEB35E" w14:textId="77777777">
      <w:pPr>
        <w:pStyle w:val="Textoindependiente"/>
        <w:spacing w:before="1"/>
        <w:jc w:val="both"/>
        <w:rPr>
          <w:rFonts w:ascii="Arial" w:hAnsi="Arial" w:cs="Arial"/>
        </w:rPr>
      </w:pPr>
    </w:p>
    <w:p w:rsidRPr="000419C2" w:rsidR="00500D34" w:rsidP="008A3D4E" w:rsidRDefault="00566B7F" w14:paraId="3AFEB35F" w14:textId="77777777">
      <w:pPr>
        <w:pStyle w:val="Textoindependiente"/>
        <w:jc w:val="both"/>
        <w:rPr>
          <w:rFonts w:ascii="Arial" w:hAnsi="Arial" w:cs="Arial"/>
        </w:rPr>
      </w:pPr>
      <w:r w:rsidRPr="000419C2">
        <w:rPr>
          <w:rFonts w:ascii="Arial" w:hAnsi="Arial" w:cs="Arial"/>
        </w:rPr>
        <w:t>La</w:t>
      </w:r>
      <w:r w:rsidRPr="000419C2">
        <w:rPr>
          <w:rFonts w:ascii="Arial" w:hAnsi="Arial" w:cs="Arial"/>
          <w:spacing w:val="-13"/>
        </w:rPr>
        <w:t xml:space="preserve"> </w:t>
      </w:r>
      <w:r w:rsidRPr="000419C2">
        <w:rPr>
          <w:rFonts w:ascii="Arial" w:hAnsi="Arial" w:cs="Arial"/>
        </w:rPr>
        <w:t>Entidad</w:t>
      </w:r>
      <w:r w:rsidRPr="000419C2">
        <w:rPr>
          <w:rFonts w:ascii="Arial" w:hAnsi="Arial" w:cs="Arial"/>
          <w:spacing w:val="-12"/>
        </w:rPr>
        <w:t xml:space="preserve"> </w:t>
      </w:r>
      <w:r w:rsidRPr="000419C2">
        <w:rPr>
          <w:rFonts w:ascii="Arial" w:hAnsi="Arial" w:cs="Arial"/>
        </w:rPr>
        <w:t>acudirá</w:t>
      </w:r>
      <w:r w:rsidRPr="000419C2">
        <w:rPr>
          <w:rFonts w:ascii="Arial" w:hAnsi="Arial" w:cs="Arial"/>
          <w:spacing w:val="-13"/>
        </w:rPr>
        <w:t xml:space="preserve"> </w:t>
      </w:r>
      <w:r w:rsidRPr="000419C2">
        <w:rPr>
          <w:rFonts w:ascii="Arial" w:hAnsi="Arial" w:cs="Arial"/>
        </w:rPr>
        <w:t>a</w:t>
      </w:r>
      <w:r w:rsidRPr="000419C2">
        <w:rPr>
          <w:rFonts w:ascii="Arial" w:hAnsi="Arial" w:cs="Arial"/>
          <w:spacing w:val="-12"/>
        </w:rPr>
        <w:t xml:space="preserve"> </w:t>
      </w:r>
      <w:r w:rsidRPr="000419C2">
        <w:rPr>
          <w:rFonts w:ascii="Arial" w:hAnsi="Arial" w:cs="Arial"/>
        </w:rPr>
        <w:t>la</w:t>
      </w:r>
      <w:r w:rsidRPr="000419C2">
        <w:rPr>
          <w:rFonts w:ascii="Arial" w:hAnsi="Arial" w:cs="Arial"/>
          <w:spacing w:val="-13"/>
        </w:rPr>
        <w:t xml:space="preserve"> </w:t>
      </w:r>
      <w:r w:rsidRPr="000419C2">
        <w:rPr>
          <w:rFonts w:ascii="Arial" w:hAnsi="Arial" w:cs="Arial"/>
        </w:rPr>
        <w:t>modalidad</w:t>
      </w:r>
      <w:r w:rsidRPr="000419C2">
        <w:rPr>
          <w:rFonts w:ascii="Arial" w:hAnsi="Arial" w:cs="Arial"/>
          <w:spacing w:val="-13"/>
        </w:rPr>
        <w:t xml:space="preserve"> </w:t>
      </w:r>
      <w:r w:rsidRPr="000419C2">
        <w:rPr>
          <w:rFonts w:ascii="Arial" w:hAnsi="Arial" w:cs="Arial"/>
        </w:rPr>
        <w:t>de</w:t>
      </w:r>
      <w:r w:rsidRPr="000419C2">
        <w:rPr>
          <w:rFonts w:ascii="Arial" w:hAnsi="Arial" w:cs="Arial"/>
          <w:spacing w:val="-12"/>
        </w:rPr>
        <w:t xml:space="preserve"> </w:t>
      </w:r>
      <w:r w:rsidRPr="000419C2">
        <w:rPr>
          <w:rFonts w:ascii="Arial" w:hAnsi="Arial" w:cs="Arial"/>
        </w:rPr>
        <w:t>mínima</w:t>
      </w:r>
      <w:r w:rsidRPr="000419C2">
        <w:rPr>
          <w:rFonts w:ascii="Arial" w:hAnsi="Arial" w:cs="Arial"/>
          <w:spacing w:val="-13"/>
        </w:rPr>
        <w:t xml:space="preserve"> </w:t>
      </w:r>
      <w:r w:rsidRPr="000419C2">
        <w:rPr>
          <w:rFonts w:ascii="Arial" w:hAnsi="Arial" w:cs="Arial"/>
        </w:rPr>
        <w:t>cuantía</w:t>
      </w:r>
      <w:r w:rsidRPr="000419C2">
        <w:rPr>
          <w:rFonts w:ascii="Arial" w:hAnsi="Arial" w:cs="Arial"/>
          <w:spacing w:val="-12"/>
        </w:rPr>
        <w:t xml:space="preserve"> </w:t>
      </w:r>
      <w:r w:rsidRPr="000419C2">
        <w:rPr>
          <w:rFonts w:ascii="Arial" w:hAnsi="Arial" w:cs="Arial"/>
        </w:rPr>
        <w:t>de</w:t>
      </w:r>
      <w:r w:rsidRPr="000419C2">
        <w:rPr>
          <w:rFonts w:ascii="Arial" w:hAnsi="Arial" w:cs="Arial"/>
          <w:spacing w:val="-13"/>
        </w:rPr>
        <w:t xml:space="preserve"> </w:t>
      </w:r>
      <w:r w:rsidRPr="000419C2">
        <w:rPr>
          <w:rFonts w:ascii="Arial" w:hAnsi="Arial" w:cs="Arial"/>
        </w:rPr>
        <w:t>conformidad</w:t>
      </w:r>
      <w:r w:rsidRPr="000419C2">
        <w:rPr>
          <w:rFonts w:ascii="Arial" w:hAnsi="Arial" w:cs="Arial"/>
          <w:spacing w:val="-12"/>
        </w:rPr>
        <w:t xml:space="preserve"> </w:t>
      </w:r>
      <w:r w:rsidRPr="000419C2">
        <w:rPr>
          <w:rFonts w:ascii="Arial" w:hAnsi="Arial" w:cs="Arial"/>
        </w:rPr>
        <w:t>con</w:t>
      </w:r>
      <w:r w:rsidRPr="000419C2">
        <w:rPr>
          <w:rFonts w:ascii="Arial" w:hAnsi="Arial" w:cs="Arial"/>
          <w:spacing w:val="-13"/>
        </w:rPr>
        <w:t xml:space="preserve"> </w:t>
      </w:r>
      <w:r w:rsidRPr="000419C2">
        <w:rPr>
          <w:rFonts w:ascii="Arial" w:hAnsi="Arial" w:cs="Arial"/>
        </w:rPr>
        <w:t>lo</w:t>
      </w:r>
      <w:r w:rsidRPr="000419C2">
        <w:rPr>
          <w:rFonts w:ascii="Arial" w:hAnsi="Arial" w:cs="Arial"/>
          <w:spacing w:val="-12"/>
        </w:rPr>
        <w:t xml:space="preserve"> </w:t>
      </w:r>
      <w:r w:rsidRPr="000419C2">
        <w:rPr>
          <w:rFonts w:ascii="Arial" w:hAnsi="Arial" w:cs="Arial"/>
        </w:rPr>
        <w:t>establecido</w:t>
      </w:r>
      <w:r w:rsidRPr="000419C2">
        <w:rPr>
          <w:rFonts w:ascii="Arial" w:hAnsi="Arial" w:cs="Arial"/>
          <w:spacing w:val="-13"/>
        </w:rPr>
        <w:t xml:space="preserve"> </w:t>
      </w:r>
      <w:r w:rsidRPr="000419C2">
        <w:rPr>
          <w:rFonts w:ascii="Arial" w:hAnsi="Arial" w:cs="Arial"/>
        </w:rPr>
        <w:t>en</w:t>
      </w:r>
      <w:r w:rsidRPr="000419C2">
        <w:rPr>
          <w:rFonts w:ascii="Arial" w:hAnsi="Arial" w:cs="Arial"/>
          <w:spacing w:val="-12"/>
        </w:rPr>
        <w:t xml:space="preserve"> </w:t>
      </w:r>
      <w:r w:rsidRPr="000419C2">
        <w:rPr>
          <w:rFonts w:ascii="Arial" w:hAnsi="Arial" w:cs="Arial"/>
        </w:rPr>
        <w:t>los</w:t>
      </w:r>
      <w:r w:rsidRPr="000419C2">
        <w:rPr>
          <w:rFonts w:ascii="Arial" w:hAnsi="Arial" w:cs="Arial"/>
          <w:spacing w:val="-13"/>
        </w:rPr>
        <w:t xml:space="preserve"> </w:t>
      </w:r>
      <w:r w:rsidRPr="000419C2">
        <w:rPr>
          <w:rFonts w:ascii="Arial" w:hAnsi="Arial" w:cs="Arial"/>
        </w:rPr>
        <w:t>artículos</w:t>
      </w:r>
      <w:r w:rsidRPr="000419C2">
        <w:rPr>
          <w:rFonts w:ascii="Arial" w:hAnsi="Arial" w:cs="Arial"/>
          <w:spacing w:val="-12"/>
        </w:rPr>
        <w:t xml:space="preserve"> </w:t>
      </w:r>
      <w:r w:rsidRPr="000419C2">
        <w:rPr>
          <w:rFonts w:ascii="Arial" w:hAnsi="Arial" w:cs="Arial"/>
        </w:rPr>
        <w:t>2.2.1.2.1.5.1. y siguientes del Decreto 1082 de 2015 modificados por el artículo 2 del Decreto 1860 de 2021.</w:t>
      </w:r>
    </w:p>
    <w:p w:rsidRPr="000419C2" w:rsidR="005F2F3A" w:rsidP="008A3D4E" w:rsidRDefault="00566B7F" w14:paraId="00259B05" w14:textId="313BC464">
      <w:pPr>
        <w:pStyle w:val="Textoindependiente"/>
        <w:spacing w:before="205"/>
        <w:jc w:val="both"/>
        <w:rPr>
          <w:rFonts w:ascii="Arial" w:hAnsi="Arial" w:cs="Arial"/>
        </w:rPr>
      </w:pPr>
      <w:r w:rsidRPr="000419C2">
        <w:rPr>
          <w:rFonts w:ascii="Arial" w:hAnsi="Arial" w:cs="Arial"/>
        </w:rPr>
        <w:t>Para</w:t>
      </w:r>
      <w:r w:rsidRPr="000419C2">
        <w:rPr>
          <w:rFonts w:ascii="Arial" w:hAnsi="Arial" w:cs="Arial"/>
          <w:spacing w:val="-9"/>
        </w:rPr>
        <w:t xml:space="preserve"> </w:t>
      </w:r>
      <w:r w:rsidRPr="000419C2">
        <w:rPr>
          <w:rFonts w:ascii="Arial" w:hAnsi="Arial" w:cs="Arial"/>
        </w:rPr>
        <w:t>la</w:t>
      </w:r>
      <w:r w:rsidRPr="000419C2">
        <w:rPr>
          <w:rFonts w:ascii="Arial" w:hAnsi="Arial" w:cs="Arial"/>
          <w:spacing w:val="-11"/>
        </w:rPr>
        <w:t xml:space="preserve"> </w:t>
      </w:r>
      <w:r w:rsidRPr="000419C2">
        <w:rPr>
          <w:rFonts w:ascii="Arial" w:hAnsi="Arial" w:cs="Arial"/>
        </w:rPr>
        <w:t>escogencia</w:t>
      </w:r>
      <w:r w:rsidRPr="000419C2">
        <w:rPr>
          <w:rFonts w:ascii="Arial" w:hAnsi="Arial" w:cs="Arial"/>
          <w:spacing w:val="-9"/>
        </w:rPr>
        <w:t xml:space="preserve"> </w:t>
      </w:r>
      <w:r w:rsidRPr="000419C2">
        <w:rPr>
          <w:rFonts w:ascii="Arial" w:hAnsi="Arial" w:cs="Arial"/>
        </w:rPr>
        <w:t>del</w:t>
      </w:r>
      <w:r w:rsidRPr="000419C2">
        <w:rPr>
          <w:rFonts w:ascii="Arial" w:hAnsi="Arial" w:cs="Arial"/>
          <w:spacing w:val="-9"/>
        </w:rPr>
        <w:t xml:space="preserve"> </w:t>
      </w:r>
      <w:r w:rsidRPr="000419C2">
        <w:rPr>
          <w:rFonts w:ascii="Arial" w:hAnsi="Arial" w:cs="Arial"/>
        </w:rPr>
        <w:t>ofrecimiento</w:t>
      </w:r>
      <w:r w:rsidRPr="000419C2">
        <w:rPr>
          <w:rFonts w:ascii="Arial" w:hAnsi="Arial" w:cs="Arial"/>
          <w:spacing w:val="-11"/>
        </w:rPr>
        <w:t xml:space="preserve"> </w:t>
      </w:r>
      <w:r w:rsidRPr="000419C2">
        <w:rPr>
          <w:rFonts w:ascii="Arial" w:hAnsi="Arial" w:cs="Arial"/>
        </w:rPr>
        <w:t>más</w:t>
      </w:r>
      <w:r w:rsidRPr="000419C2">
        <w:rPr>
          <w:rFonts w:ascii="Arial" w:hAnsi="Arial" w:cs="Arial"/>
          <w:spacing w:val="-8"/>
        </w:rPr>
        <w:t xml:space="preserve"> </w:t>
      </w:r>
      <w:r w:rsidRPr="000419C2">
        <w:rPr>
          <w:rFonts w:ascii="Arial" w:hAnsi="Arial" w:cs="Arial"/>
        </w:rPr>
        <w:t>favorable,</w:t>
      </w:r>
      <w:r w:rsidRPr="000419C2">
        <w:rPr>
          <w:rFonts w:ascii="Arial" w:hAnsi="Arial" w:cs="Arial"/>
          <w:spacing w:val="-11"/>
        </w:rPr>
        <w:t xml:space="preserve"> </w:t>
      </w:r>
      <w:r w:rsidRPr="000419C2">
        <w:rPr>
          <w:rFonts w:ascii="Arial" w:hAnsi="Arial" w:cs="Arial"/>
        </w:rPr>
        <w:t>la</w:t>
      </w:r>
      <w:r w:rsidRPr="000419C2">
        <w:rPr>
          <w:rFonts w:ascii="Arial" w:hAnsi="Arial" w:cs="Arial"/>
          <w:spacing w:val="-9"/>
        </w:rPr>
        <w:t xml:space="preserve"> </w:t>
      </w:r>
      <w:r w:rsidRPr="000419C2">
        <w:rPr>
          <w:rFonts w:ascii="Arial" w:hAnsi="Arial" w:cs="Arial"/>
        </w:rPr>
        <w:t>Entidad</w:t>
      </w:r>
      <w:r w:rsidRPr="000419C2">
        <w:rPr>
          <w:rFonts w:ascii="Arial" w:hAnsi="Arial" w:cs="Arial"/>
          <w:spacing w:val="-11"/>
        </w:rPr>
        <w:t xml:space="preserve"> </w:t>
      </w:r>
      <w:r w:rsidRPr="000419C2">
        <w:rPr>
          <w:rFonts w:ascii="Arial" w:hAnsi="Arial" w:cs="Arial"/>
        </w:rPr>
        <w:t>tendrá</w:t>
      </w:r>
      <w:r w:rsidRPr="000419C2">
        <w:rPr>
          <w:rFonts w:ascii="Arial" w:hAnsi="Arial" w:cs="Arial"/>
          <w:spacing w:val="-11"/>
        </w:rPr>
        <w:t xml:space="preserve"> </w:t>
      </w:r>
      <w:r w:rsidRPr="000419C2">
        <w:rPr>
          <w:rFonts w:ascii="Arial" w:hAnsi="Arial" w:cs="Arial"/>
        </w:rPr>
        <w:t>como</w:t>
      </w:r>
      <w:r w:rsidRPr="000419C2">
        <w:rPr>
          <w:rFonts w:ascii="Arial" w:hAnsi="Arial" w:cs="Arial"/>
          <w:spacing w:val="-9"/>
        </w:rPr>
        <w:t xml:space="preserve"> </w:t>
      </w:r>
      <w:r w:rsidRPr="000419C2">
        <w:rPr>
          <w:rFonts w:ascii="Arial" w:hAnsi="Arial" w:cs="Arial"/>
        </w:rPr>
        <w:t>único</w:t>
      </w:r>
      <w:r w:rsidRPr="000419C2">
        <w:rPr>
          <w:rFonts w:ascii="Arial" w:hAnsi="Arial" w:cs="Arial"/>
          <w:spacing w:val="-9"/>
        </w:rPr>
        <w:t xml:space="preserve"> </w:t>
      </w:r>
      <w:r w:rsidRPr="000419C2">
        <w:rPr>
          <w:rFonts w:ascii="Arial" w:hAnsi="Arial" w:cs="Arial"/>
        </w:rPr>
        <w:t>criterio</w:t>
      </w:r>
      <w:r w:rsidRPr="000419C2">
        <w:rPr>
          <w:rFonts w:ascii="Arial" w:hAnsi="Arial" w:cs="Arial"/>
          <w:spacing w:val="-9"/>
        </w:rPr>
        <w:t xml:space="preserve"> </w:t>
      </w:r>
      <w:r w:rsidRPr="000419C2">
        <w:rPr>
          <w:rFonts w:ascii="Arial" w:hAnsi="Arial" w:cs="Arial"/>
        </w:rPr>
        <w:t>de</w:t>
      </w:r>
      <w:r w:rsidRPr="000419C2">
        <w:rPr>
          <w:rFonts w:ascii="Arial" w:hAnsi="Arial" w:cs="Arial"/>
          <w:spacing w:val="-11"/>
        </w:rPr>
        <w:t xml:space="preserve"> </w:t>
      </w:r>
      <w:r w:rsidRPr="000419C2">
        <w:rPr>
          <w:rFonts w:ascii="Arial" w:hAnsi="Arial" w:cs="Arial"/>
        </w:rPr>
        <w:t>selección</w:t>
      </w:r>
      <w:r w:rsidRPr="000419C2">
        <w:rPr>
          <w:rFonts w:ascii="Arial" w:hAnsi="Arial" w:cs="Arial"/>
          <w:spacing w:val="-11"/>
        </w:rPr>
        <w:t xml:space="preserve"> </w:t>
      </w:r>
      <w:r w:rsidRPr="000419C2">
        <w:rPr>
          <w:rFonts w:ascii="Arial" w:hAnsi="Arial" w:cs="Arial"/>
        </w:rPr>
        <w:t>del</w:t>
      </w:r>
      <w:r w:rsidRPr="000419C2">
        <w:rPr>
          <w:rFonts w:ascii="Arial" w:hAnsi="Arial" w:cs="Arial"/>
          <w:spacing w:val="-11"/>
        </w:rPr>
        <w:t xml:space="preserve"> </w:t>
      </w:r>
      <w:r w:rsidRPr="000419C2">
        <w:rPr>
          <w:rFonts w:ascii="Arial" w:hAnsi="Arial" w:cs="Arial"/>
        </w:rPr>
        <w:t>contratista, el menor valor ofrecido.</w:t>
      </w:r>
    </w:p>
    <w:p w:rsidR="000479E9" w:rsidP="00181106" w:rsidRDefault="00181106" w14:paraId="70551F1A" w14:textId="1CC4C88A">
      <w:pPr>
        <w:pStyle w:val="Textoindependiente"/>
        <w:numPr>
          <w:ilvl w:val="0"/>
          <w:numId w:val="8"/>
        </w:numPr>
        <w:spacing w:before="205"/>
        <w:rPr>
          <w:rFonts w:ascii="Arial" w:hAnsi="Arial" w:cs="Arial"/>
          <w:lang w:val="es-CO"/>
        </w:rPr>
      </w:pPr>
      <w:r w:rsidRPr="000419C2">
        <w:rPr>
          <w:rFonts w:ascii="Arial" w:hAnsi="Arial" w:cs="Arial"/>
        </w:rPr>
        <w:t>Marco Normativo Nacional</w:t>
      </w:r>
      <w:r w:rsidRPr="000419C2">
        <w:rPr>
          <w:rFonts w:ascii="Arial" w:hAnsi="Arial" w:cs="Arial"/>
          <w:lang w:val="es-CO"/>
        </w:rPr>
        <w:t> </w:t>
      </w:r>
    </w:p>
    <w:p w:rsidRPr="0019741E" w:rsidR="0019741E" w:rsidP="0019741E" w:rsidRDefault="0019741E" w14:paraId="026BA4FC" w14:textId="77777777">
      <w:pPr>
        <w:pStyle w:val="Textoindependiente"/>
        <w:spacing w:before="205"/>
        <w:ind w:left="720"/>
        <w:rPr>
          <w:rFonts w:ascii="Arial" w:hAnsi="Arial" w:cs="Arial"/>
          <w:lang w:val="es-CO"/>
        </w:rPr>
      </w:pPr>
    </w:p>
    <w:tbl>
      <w:tblPr>
        <w:tblW w:w="9527" w:type="dxa"/>
        <w:tblInd w:w="120" w:type="dxa"/>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3007"/>
        <w:gridCol w:w="6520"/>
      </w:tblGrid>
      <w:tr w:rsidRPr="000419C2" w:rsidR="00181106" w:rsidTr="00DF0FA5" w14:paraId="0A2762A9" w14:textId="77777777">
        <w:trPr>
          <w:trHeight w:val="225"/>
        </w:trPr>
        <w:tc>
          <w:tcPr>
            <w:tcW w:w="3007"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DF0FA5" w:rsidRDefault="00181106" w14:paraId="0B7C7CEB" w14:textId="77777777">
            <w:pPr>
              <w:pStyle w:val="Textoindependiente"/>
              <w:spacing w:before="205"/>
              <w:jc w:val="center"/>
              <w:rPr>
                <w:rFonts w:ascii="Arial" w:hAnsi="Arial" w:cs="Arial"/>
                <w:lang w:val="es-CO"/>
              </w:rPr>
            </w:pPr>
            <w:r w:rsidRPr="000419C2">
              <w:rPr>
                <w:rFonts w:ascii="Arial" w:hAnsi="Arial" w:cs="Arial"/>
                <w:lang w:val="es-CO"/>
              </w:rPr>
              <w:t> </w:t>
            </w:r>
            <w:r w:rsidRPr="000419C2">
              <w:rPr>
                <w:rFonts w:ascii="Arial" w:hAnsi="Arial" w:cs="Arial"/>
              </w:rPr>
              <w:t>Norma</w:t>
            </w:r>
          </w:p>
        </w:tc>
        <w:tc>
          <w:tcPr>
            <w:tcW w:w="6520"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DF0FA5" w:rsidRDefault="00181106" w14:paraId="41D10130" w14:textId="77777777">
            <w:pPr>
              <w:pStyle w:val="Textoindependiente"/>
              <w:spacing w:before="205"/>
              <w:jc w:val="center"/>
              <w:rPr>
                <w:rFonts w:ascii="Arial" w:hAnsi="Arial" w:cs="Arial"/>
                <w:lang w:val="es-CO"/>
              </w:rPr>
            </w:pPr>
            <w:r w:rsidRPr="000419C2">
              <w:rPr>
                <w:rFonts w:ascii="Arial" w:hAnsi="Arial" w:cs="Arial"/>
              </w:rPr>
              <w:t>Descripción</w:t>
            </w:r>
          </w:p>
        </w:tc>
      </w:tr>
      <w:tr w:rsidRPr="000419C2" w:rsidR="00181106" w:rsidTr="00DF0FA5" w14:paraId="1DE56180" w14:textId="77777777">
        <w:trPr>
          <w:trHeight w:val="3393"/>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2400A72B" w14:textId="77777777">
            <w:pPr>
              <w:pStyle w:val="Textoindependiente"/>
              <w:spacing w:before="205"/>
              <w:jc w:val="both"/>
              <w:rPr>
                <w:rFonts w:ascii="Arial" w:hAnsi="Arial" w:cs="Arial"/>
                <w:lang w:val="es-CO"/>
              </w:rPr>
            </w:pPr>
            <w:r w:rsidRPr="000419C2">
              <w:rPr>
                <w:rFonts w:ascii="Arial" w:hAnsi="Arial" w:cs="Arial"/>
                <w:lang w:val="es-CO"/>
              </w:rPr>
              <w:t> </w:t>
            </w:r>
          </w:p>
          <w:p w:rsidRPr="000419C2" w:rsidR="00181106" w:rsidP="00DF0FA5" w:rsidRDefault="00181106" w14:paraId="4819D1D2" w14:textId="77777777">
            <w:pPr>
              <w:pStyle w:val="Textoindependiente"/>
              <w:spacing w:before="205"/>
              <w:jc w:val="both"/>
              <w:rPr>
                <w:rFonts w:ascii="Arial" w:hAnsi="Arial" w:cs="Arial"/>
                <w:lang w:val="es-CO"/>
              </w:rPr>
            </w:pPr>
          </w:p>
          <w:p w:rsidRPr="000419C2" w:rsidR="00181106" w:rsidP="00DF0FA5" w:rsidRDefault="00181106" w14:paraId="21933DC8" w14:textId="77777777">
            <w:pPr>
              <w:pStyle w:val="Textoindependiente"/>
              <w:spacing w:before="205"/>
              <w:jc w:val="both"/>
              <w:rPr>
                <w:rFonts w:ascii="Arial" w:hAnsi="Arial" w:cs="Arial"/>
                <w:lang w:val="es-CO"/>
              </w:rPr>
            </w:pPr>
            <w:r w:rsidRPr="000419C2">
              <w:rPr>
                <w:rFonts w:ascii="Arial" w:hAnsi="Arial" w:cs="Arial"/>
                <w:lang w:val="es-CO"/>
              </w:rPr>
              <w:t>  </w:t>
            </w:r>
          </w:p>
          <w:p w:rsidRPr="000419C2" w:rsidR="00181106" w:rsidP="00DF0FA5" w:rsidRDefault="00181106" w14:paraId="28B5E8FD" w14:textId="77777777">
            <w:pPr>
              <w:pStyle w:val="Textoindependiente"/>
              <w:spacing w:before="205"/>
              <w:jc w:val="both"/>
              <w:rPr>
                <w:rFonts w:ascii="Arial" w:hAnsi="Arial" w:cs="Arial"/>
                <w:lang w:val="es-CO"/>
              </w:rPr>
            </w:pPr>
            <w:r w:rsidRPr="000419C2">
              <w:rPr>
                <w:rFonts w:ascii="Arial" w:hAnsi="Arial" w:cs="Arial"/>
                <w:lang w:val="es-CO"/>
              </w:rPr>
              <w:t> </w:t>
            </w:r>
          </w:p>
          <w:p w:rsidRPr="000419C2" w:rsidR="00181106" w:rsidP="00DF0FA5" w:rsidRDefault="00181106" w14:paraId="65B808C0" w14:textId="77777777">
            <w:pPr>
              <w:pStyle w:val="Textoindependiente"/>
              <w:spacing w:before="205"/>
              <w:jc w:val="both"/>
              <w:rPr>
                <w:rFonts w:ascii="Arial" w:hAnsi="Arial" w:cs="Arial"/>
                <w:lang w:val="es-CO"/>
              </w:rPr>
            </w:pPr>
            <w:r w:rsidRPr="000419C2">
              <w:rPr>
                <w:rFonts w:ascii="Arial" w:hAnsi="Arial" w:cs="Arial"/>
              </w:rPr>
              <w:t>Constitución Política de Colombia</w:t>
            </w:r>
            <w:r w:rsidRPr="000419C2">
              <w:rPr>
                <w:rFonts w:ascii="Arial" w:hAnsi="Arial" w:cs="Arial"/>
                <w:lang w:val="es-CO"/>
              </w:rPr>
              <w:t> </w:t>
            </w:r>
            <w:r w:rsidRPr="000419C2">
              <w:rPr>
                <w:rFonts w:ascii="Arial" w:hAnsi="Arial" w:cs="Arial"/>
              </w:rPr>
              <w:t>Artículo 15, 20, 27 y 71</w:t>
            </w:r>
            <w:r w:rsidRPr="000419C2">
              <w:rPr>
                <w:rFonts w:ascii="Arial" w:hAnsi="Arial" w:cs="Arial"/>
                <w:lang w:val="es-CO"/>
              </w:rPr>
              <w:t>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60349B98" w14:textId="77777777">
            <w:pPr>
              <w:pStyle w:val="Textoindependiente"/>
              <w:spacing w:before="205"/>
              <w:rPr>
                <w:rFonts w:ascii="Arial" w:hAnsi="Arial" w:cs="Arial"/>
                <w:lang w:val="es-CO"/>
              </w:rPr>
            </w:pPr>
            <w:r w:rsidRPr="000419C2">
              <w:rPr>
                <w:rFonts w:ascii="Arial" w:hAnsi="Arial" w:cs="Arial"/>
              </w:rPr>
              <w:t>Artículo 15: “Todas las personas tienen derecho a su intimidad personal y familiar y a su buen nombre, y el Estado debe respetarlos y hacerlos respetar. De igual modo, tienen derecho a conocer, actualizar y rectificar las informaciones que se hayan recogido sobre ellas en bancos de datos y en archivos de entidades públicas y privadas”.</w:t>
            </w:r>
            <w:r w:rsidRPr="000419C2">
              <w:rPr>
                <w:rFonts w:ascii="Arial" w:hAnsi="Arial" w:cs="Arial"/>
                <w:lang w:val="es-CO"/>
              </w:rPr>
              <w:t> </w:t>
            </w:r>
          </w:p>
          <w:p w:rsidRPr="000419C2" w:rsidR="00181106" w:rsidP="00DF0FA5" w:rsidRDefault="00181106" w14:paraId="5D41FAFF" w14:textId="77777777">
            <w:pPr>
              <w:pStyle w:val="Textoindependiente"/>
              <w:spacing w:before="205"/>
              <w:rPr>
                <w:rFonts w:ascii="Arial" w:hAnsi="Arial" w:cs="Arial"/>
                <w:lang w:val="es-CO"/>
              </w:rPr>
            </w:pPr>
            <w:r w:rsidRPr="000419C2">
              <w:rPr>
                <w:rFonts w:ascii="Arial" w:hAnsi="Arial" w:cs="Arial"/>
              </w:rPr>
              <w:t>Artículo 20: “Se garantiza a toda persona la libertad de expresar y difundir su pensamiento y opiniones, la de informar y recibir información veraz e imparcial, y la de fundar medios masivos de comunicación. Estos son libres y tienen responsabilidad social. Se garantiza el derecho a la rectificación en condiciones de equidad. No habrá censura”.</w:t>
            </w:r>
            <w:r w:rsidRPr="000419C2">
              <w:rPr>
                <w:rFonts w:ascii="Arial" w:hAnsi="Arial" w:cs="Arial"/>
                <w:lang w:val="es-CO"/>
              </w:rPr>
              <w:t> </w:t>
            </w:r>
          </w:p>
          <w:p w:rsidRPr="000419C2" w:rsidR="00181106" w:rsidP="00DF0FA5" w:rsidRDefault="00181106" w14:paraId="4746EE3D" w14:textId="77777777">
            <w:pPr>
              <w:pStyle w:val="Textoindependiente"/>
              <w:spacing w:before="205"/>
              <w:rPr>
                <w:rFonts w:ascii="Arial" w:hAnsi="Arial" w:cs="Arial"/>
                <w:lang w:val="es-CO"/>
              </w:rPr>
            </w:pPr>
            <w:r w:rsidRPr="000419C2">
              <w:rPr>
                <w:rFonts w:ascii="Arial" w:hAnsi="Arial" w:cs="Arial"/>
              </w:rPr>
              <w:t>Artículo 27: “El Estado garantiza las libertades de enseñanza, aprendizaje, investigación y cátedra”.</w:t>
            </w:r>
            <w:r w:rsidRPr="000419C2">
              <w:rPr>
                <w:rFonts w:ascii="Arial" w:hAnsi="Arial" w:cs="Arial"/>
                <w:lang w:val="es-CO"/>
              </w:rPr>
              <w:t> </w:t>
            </w:r>
          </w:p>
          <w:p w:rsidRPr="000419C2" w:rsidR="00181106" w:rsidP="00DF0FA5" w:rsidRDefault="00181106" w14:paraId="072E7FB1" w14:textId="77777777">
            <w:pPr>
              <w:pStyle w:val="Textoindependiente"/>
              <w:spacing w:before="205"/>
              <w:rPr>
                <w:rFonts w:ascii="Arial" w:hAnsi="Arial" w:cs="Arial"/>
                <w:lang w:val="es-CO"/>
              </w:rPr>
            </w:pPr>
            <w:r w:rsidRPr="000419C2">
              <w:rPr>
                <w:rFonts w:ascii="Arial" w:hAnsi="Arial" w:cs="Arial"/>
              </w:rPr>
              <w:t>Artículo 71: “El Estado fomentará y creará incentivos para la investigación científica, el desarrollo y la difusión de la cultura en todas sus manifestaciones.</w:t>
            </w:r>
            <w:r w:rsidRPr="000419C2">
              <w:rPr>
                <w:rFonts w:ascii="Arial" w:hAnsi="Arial" w:cs="Arial"/>
                <w:lang w:val="es-CO"/>
              </w:rPr>
              <w:t> </w:t>
            </w:r>
          </w:p>
        </w:tc>
      </w:tr>
      <w:tr w:rsidRPr="000419C2" w:rsidR="00181106" w:rsidTr="00DF0FA5" w14:paraId="62417457" w14:textId="77777777">
        <w:trPr>
          <w:trHeight w:val="1386"/>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03DA27D2" w14:textId="77777777">
            <w:pPr>
              <w:pStyle w:val="Textoindependiente"/>
              <w:spacing w:before="205"/>
              <w:jc w:val="both"/>
              <w:rPr>
                <w:rFonts w:ascii="Arial" w:hAnsi="Arial" w:cs="Arial"/>
                <w:lang w:val="es-CO"/>
              </w:rPr>
            </w:pPr>
            <w:r w:rsidRPr="000419C2">
              <w:rPr>
                <w:rFonts w:ascii="Arial" w:hAnsi="Arial" w:cs="Arial"/>
                <w:lang w:val="es-CO"/>
              </w:rPr>
              <w:t> </w:t>
            </w:r>
          </w:p>
          <w:p w:rsidRPr="000419C2" w:rsidR="00181106" w:rsidP="00DF0FA5" w:rsidRDefault="00181106" w14:paraId="63365F3B" w14:textId="77777777">
            <w:pPr>
              <w:pStyle w:val="Textoindependiente"/>
              <w:spacing w:before="205"/>
              <w:jc w:val="both"/>
              <w:rPr>
                <w:rFonts w:ascii="Arial" w:hAnsi="Arial" w:cs="Arial"/>
                <w:lang w:val="es-CO"/>
              </w:rPr>
            </w:pPr>
            <w:r w:rsidRPr="000419C2">
              <w:rPr>
                <w:rFonts w:ascii="Arial" w:hAnsi="Arial" w:cs="Arial"/>
              </w:rPr>
              <w:t>Ley 1032 de 2006.</w:t>
            </w:r>
            <w:r w:rsidRPr="000419C2">
              <w:rPr>
                <w:rFonts w:ascii="Arial" w:hAnsi="Arial" w:cs="Arial"/>
                <w:lang w:val="es-CO"/>
              </w:rPr>
              <w:t>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37F04043" w14:textId="77777777">
            <w:pPr>
              <w:pStyle w:val="Textoindependiente"/>
              <w:spacing w:before="205"/>
              <w:rPr>
                <w:rFonts w:ascii="Arial" w:hAnsi="Arial" w:cs="Arial"/>
                <w:lang w:val="es-CO"/>
              </w:rPr>
            </w:pPr>
            <w:r w:rsidRPr="000419C2">
              <w:rPr>
                <w:rFonts w:ascii="Arial" w:hAnsi="Arial" w:cs="Arial"/>
              </w:rPr>
              <w:t>“Por la cual se modifican los artículos 257, 271, 272 y 306 del Código Penal”. La cual menciona que “El que, fraudulentamente, utilice nombre comercial, enseña, marca, patente de invención, modelo de utilidad, diseño industrial, o usurpe derechos de</w:t>
            </w:r>
            <w:r w:rsidRPr="000419C2">
              <w:rPr>
                <w:rFonts w:ascii="Arial" w:hAnsi="Arial" w:cs="Arial"/>
                <w:lang w:val="es-CO"/>
              </w:rPr>
              <w:t> </w:t>
            </w:r>
            <w:r w:rsidRPr="000419C2">
              <w:rPr>
                <w:rFonts w:ascii="Arial" w:hAnsi="Arial" w:cs="Arial"/>
              </w:rPr>
              <w:t>obtentor de variedad vegetal, protegidos legal o similarmente</w:t>
            </w:r>
            <w:r w:rsidRPr="000419C2">
              <w:rPr>
                <w:rFonts w:ascii="Arial" w:hAnsi="Arial" w:cs="Arial"/>
                <w:lang w:val="es-CO"/>
              </w:rPr>
              <w:t> </w:t>
            </w:r>
            <w:r w:rsidRPr="000419C2">
              <w:rPr>
                <w:rFonts w:ascii="Arial" w:hAnsi="Arial" w:cs="Arial"/>
              </w:rPr>
              <w:t>confundibles con uno protegido legalmente, incurrirá en prisión de</w:t>
            </w:r>
            <w:r w:rsidRPr="000419C2">
              <w:rPr>
                <w:rFonts w:ascii="Arial" w:hAnsi="Arial" w:cs="Arial"/>
                <w:lang w:val="es-CO"/>
              </w:rPr>
              <w:t xml:space="preserve">  </w:t>
            </w:r>
            <w:r w:rsidRPr="000419C2">
              <w:rPr>
                <w:rFonts w:ascii="Arial" w:hAnsi="Arial" w:cs="Arial"/>
              </w:rPr>
              <w:t>cuatro (4) a ocho (8) años…”.</w:t>
            </w:r>
            <w:r w:rsidRPr="000419C2">
              <w:rPr>
                <w:rFonts w:ascii="Arial" w:hAnsi="Arial" w:cs="Arial"/>
                <w:lang w:val="es-CO"/>
              </w:rPr>
              <w:t> </w:t>
            </w:r>
          </w:p>
          <w:p w:rsidRPr="000419C2" w:rsidR="00181106" w:rsidP="00DF0FA5" w:rsidRDefault="00181106" w14:paraId="16DE1E6A" w14:textId="77777777">
            <w:pPr>
              <w:pStyle w:val="Textoindependiente"/>
              <w:spacing w:before="205"/>
              <w:rPr>
                <w:rFonts w:ascii="Arial" w:hAnsi="Arial" w:cs="Arial"/>
                <w:lang w:val="es-CO"/>
              </w:rPr>
            </w:pPr>
          </w:p>
        </w:tc>
      </w:tr>
      <w:tr w:rsidRPr="000419C2" w:rsidR="00181106" w:rsidTr="00DF0FA5" w14:paraId="1A9D92D8" w14:textId="77777777">
        <w:trPr>
          <w:trHeight w:val="380"/>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0419116A" w14:textId="77777777">
            <w:pPr>
              <w:pStyle w:val="Textoindependiente"/>
              <w:spacing w:before="205"/>
              <w:jc w:val="both"/>
              <w:rPr>
                <w:rFonts w:ascii="Arial" w:hAnsi="Arial" w:cs="Arial"/>
                <w:lang w:val="es-CO"/>
              </w:rPr>
            </w:pPr>
            <w:r w:rsidRPr="000419C2">
              <w:rPr>
                <w:rFonts w:ascii="Arial" w:hAnsi="Arial" w:cs="Arial"/>
                <w:lang w:val="es-CO"/>
              </w:rPr>
              <w:t>Ley Estatutaria 1581 de 2012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50BDC0E3" w14:textId="77777777">
            <w:pPr>
              <w:pStyle w:val="Textoindependiente"/>
              <w:spacing w:before="205"/>
              <w:rPr>
                <w:rFonts w:ascii="Arial" w:hAnsi="Arial" w:cs="Arial"/>
              </w:rPr>
            </w:pPr>
            <w:r w:rsidRPr="000419C2">
              <w:rPr>
                <w:rFonts w:ascii="Arial" w:hAnsi="Arial" w:cs="Arial"/>
              </w:rPr>
              <w:t>“Por el cual se dictan disposiciones generales para la protección de datos personales". </w:t>
            </w:r>
          </w:p>
        </w:tc>
      </w:tr>
      <w:tr w:rsidRPr="000419C2" w:rsidR="00181106" w:rsidTr="00DF0FA5" w14:paraId="289C541A" w14:textId="77777777">
        <w:trPr>
          <w:trHeight w:val="415"/>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2A171BCC" w14:textId="200C9F92">
            <w:pPr>
              <w:pStyle w:val="Textoindependiente"/>
              <w:spacing w:before="205"/>
              <w:jc w:val="both"/>
              <w:rPr>
                <w:rFonts w:ascii="Arial" w:hAnsi="Arial" w:cs="Arial"/>
                <w:lang w:val="es-CO"/>
              </w:rPr>
            </w:pPr>
            <w:r w:rsidRPr="000419C2">
              <w:rPr>
                <w:rFonts w:ascii="Arial" w:hAnsi="Arial" w:cs="Arial"/>
                <w:lang w:val="es-CO"/>
              </w:rPr>
              <w:t>Ley 1712 de 2014</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539224D8" w14:textId="77777777">
            <w:pPr>
              <w:pStyle w:val="Textoindependiente"/>
              <w:spacing w:before="205"/>
              <w:rPr>
                <w:rFonts w:ascii="Arial" w:hAnsi="Arial" w:cs="Arial"/>
              </w:rPr>
            </w:pPr>
            <w:r w:rsidRPr="000419C2">
              <w:rPr>
                <w:rFonts w:ascii="Arial" w:hAnsi="Arial" w:cs="Arial"/>
              </w:rPr>
              <w:t>“Por medio de la cual se crea la Ley de Transparencia y del Derecho de Acceso a la Información Pública Nacional y se dictan otras disposiciones”. </w:t>
            </w:r>
          </w:p>
        </w:tc>
      </w:tr>
      <w:tr w:rsidRPr="000419C2" w:rsidR="00181106" w:rsidTr="00DF0FA5" w14:paraId="2CF6063B" w14:textId="77777777">
        <w:trPr>
          <w:trHeight w:val="415"/>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105336ED" w14:textId="77777777">
            <w:pPr>
              <w:pStyle w:val="Textoindependiente"/>
              <w:spacing w:before="205"/>
              <w:jc w:val="both"/>
              <w:rPr>
                <w:rFonts w:ascii="Arial" w:hAnsi="Arial" w:cs="Arial"/>
                <w:lang w:val="es-CO"/>
              </w:rPr>
            </w:pPr>
            <w:r w:rsidRPr="000419C2">
              <w:rPr>
                <w:rFonts w:ascii="Arial" w:hAnsi="Arial" w:cs="Arial"/>
                <w:lang w:val="es-CO"/>
              </w:rPr>
              <w:t>Resolución 777 de 2022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636ECE87" w14:textId="77777777">
            <w:pPr>
              <w:pStyle w:val="Textoindependiente"/>
              <w:spacing w:before="205"/>
              <w:rPr>
                <w:rFonts w:ascii="Arial" w:hAnsi="Arial" w:cs="Arial"/>
              </w:rPr>
            </w:pPr>
            <w:r w:rsidRPr="000419C2">
              <w:rPr>
                <w:rFonts w:ascii="Arial" w:hAnsi="Arial" w:cs="Arial"/>
              </w:rPr>
              <w:t>“Por medio de la cual se adopta la Política Nacional de Ciencia Abierta 2022–2031”. </w:t>
            </w:r>
          </w:p>
        </w:tc>
      </w:tr>
      <w:tr w:rsidRPr="000419C2" w:rsidR="00181106" w:rsidTr="00DF0FA5" w14:paraId="3732D0A2" w14:textId="77777777">
        <w:trPr>
          <w:trHeight w:val="1124"/>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7559E291" w14:textId="77777777">
            <w:pPr>
              <w:pStyle w:val="Textoindependiente"/>
              <w:spacing w:before="205"/>
              <w:jc w:val="both"/>
              <w:rPr>
                <w:rFonts w:ascii="Arial" w:hAnsi="Arial" w:cs="Arial"/>
                <w:lang w:val="es-CO"/>
              </w:rPr>
            </w:pPr>
            <w:r w:rsidRPr="000419C2">
              <w:rPr>
                <w:rFonts w:ascii="Arial" w:hAnsi="Arial" w:cs="Arial"/>
                <w:lang w:val="es-CO"/>
              </w:rPr>
              <w:t> </w:t>
            </w:r>
          </w:p>
          <w:p w:rsidRPr="000419C2" w:rsidR="00181106" w:rsidP="00DF0FA5" w:rsidRDefault="00181106" w14:paraId="1455CC6A" w14:textId="77777777">
            <w:pPr>
              <w:pStyle w:val="Textoindependiente"/>
              <w:spacing w:before="205"/>
              <w:jc w:val="both"/>
              <w:rPr>
                <w:rFonts w:ascii="Arial" w:hAnsi="Arial" w:cs="Arial"/>
                <w:lang w:val="es-CO"/>
              </w:rPr>
            </w:pPr>
            <w:r w:rsidRPr="000419C2">
              <w:rPr>
                <w:rFonts w:ascii="Arial" w:hAnsi="Arial" w:cs="Arial"/>
                <w:lang w:val="es-CO"/>
              </w:rPr>
              <w:t>Resolución 0314 de 2018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3A8FBC2D" w14:textId="77777777">
            <w:pPr>
              <w:pStyle w:val="Textoindependiente"/>
              <w:spacing w:before="205"/>
              <w:rPr>
                <w:rFonts w:ascii="Arial" w:hAnsi="Arial" w:cs="Arial"/>
              </w:rPr>
            </w:pPr>
            <w:r w:rsidRPr="000419C2">
              <w:rPr>
                <w:rFonts w:ascii="Arial" w:hAnsi="Arial" w:cs="Arial"/>
              </w:rPr>
              <w:t>El Departamento Administrativo de Ciencia, Tecnología e Innovación -Colciencias-, hoy Ministerio de Ciencia, Tecnología e Innovación, adopta la Política de Ética de la Investigación, Bioética e Integridad Científica. </w:t>
            </w:r>
          </w:p>
        </w:tc>
      </w:tr>
      <w:tr w:rsidRPr="000419C2" w:rsidR="00181106" w:rsidTr="00DF0FA5" w14:paraId="23336B9E" w14:textId="77777777">
        <w:trPr>
          <w:trHeight w:val="1000"/>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337A98DD" w14:textId="77777777">
            <w:pPr>
              <w:pStyle w:val="Textoindependiente"/>
              <w:spacing w:before="205"/>
              <w:jc w:val="both"/>
              <w:rPr>
                <w:rFonts w:ascii="Arial" w:hAnsi="Arial" w:cs="Arial"/>
                <w:lang w:val="es-CO"/>
              </w:rPr>
            </w:pPr>
            <w:r w:rsidRPr="000419C2">
              <w:rPr>
                <w:rFonts w:ascii="Arial" w:hAnsi="Arial" w:cs="Arial"/>
                <w:lang w:val="es-CO"/>
              </w:rPr>
              <w:t>CONPES </w:t>
            </w:r>
            <w:proofErr w:type="spellStart"/>
            <w:r w:rsidRPr="000419C2">
              <w:rPr>
                <w:rFonts w:ascii="Arial" w:hAnsi="Arial" w:cs="Arial"/>
                <w:lang w:val="es-CO"/>
              </w:rPr>
              <w:t>N°</w:t>
            </w:r>
            <w:proofErr w:type="spellEnd"/>
            <w:r w:rsidRPr="000419C2">
              <w:rPr>
                <w:rFonts w:ascii="Arial" w:hAnsi="Arial" w:cs="Arial"/>
                <w:lang w:val="es-CO"/>
              </w:rPr>
              <w:t>. 4069 de 2022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0147311A" w14:textId="2D4B0A01">
            <w:pPr>
              <w:pStyle w:val="Textoindependiente"/>
              <w:spacing w:before="205"/>
              <w:rPr>
                <w:rFonts w:ascii="Arial" w:hAnsi="Arial" w:cs="Arial"/>
              </w:rPr>
            </w:pPr>
            <w:r w:rsidRPr="000419C2">
              <w:rPr>
                <w:rFonts w:ascii="Arial" w:hAnsi="Arial" w:cs="Arial"/>
              </w:rPr>
              <w:t xml:space="preserve">Consejo Nacional de Política Económica y Social República de </w:t>
            </w:r>
            <w:r w:rsidR="003D6EE0">
              <w:rPr>
                <w:rFonts w:ascii="Arial" w:hAnsi="Arial" w:cs="Arial"/>
              </w:rPr>
              <w:t>C</w:t>
            </w:r>
            <w:r w:rsidRPr="000419C2">
              <w:rPr>
                <w:rFonts w:ascii="Arial" w:hAnsi="Arial" w:cs="Arial"/>
              </w:rPr>
              <w:t>olombia Departamento Nacional de Planeación. Política Nacional de Ciencia, Tecnología e Innovación. </w:t>
            </w:r>
          </w:p>
        </w:tc>
      </w:tr>
      <w:tr w:rsidRPr="000419C2" w:rsidR="00181106" w:rsidTr="00DF0FA5" w14:paraId="3BB3A4C5" w14:textId="77777777">
        <w:trPr>
          <w:trHeight w:val="974"/>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06B45695" w14:textId="77777777">
            <w:pPr>
              <w:pStyle w:val="Textoindependiente"/>
              <w:spacing w:before="205"/>
              <w:jc w:val="both"/>
              <w:rPr>
                <w:rFonts w:ascii="Arial" w:hAnsi="Arial" w:cs="Arial"/>
                <w:lang w:val="es-CO"/>
              </w:rPr>
            </w:pPr>
            <w:r w:rsidRPr="000419C2">
              <w:rPr>
                <w:rFonts w:ascii="Arial" w:hAnsi="Arial" w:cs="Arial"/>
                <w:lang w:val="es-CO"/>
              </w:rPr>
              <w:t>CONPES </w:t>
            </w:r>
            <w:proofErr w:type="spellStart"/>
            <w:r w:rsidRPr="000419C2">
              <w:rPr>
                <w:rFonts w:ascii="Arial" w:hAnsi="Arial" w:cs="Arial"/>
                <w:lang w:val="es-CO"/>
              </w:rPr>
              <w:t>N°</w:t>
            </w:r>
            <w:proofErr w:type="spellEnd"/>
            <w:r w:rsidRPr="000419C2">
              <w:rPr>
                <w:rFonts w:ascii="Arial" w:hAnsi="Arial" w:cs="Arial"/>
                <w:lang w:val="es-CO"/>
              </w:rPr>
              <w:t>. 4062 de 2021 </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4F6A4A5D" w14:textId="77777777">
            <w:pPr>
              <w:pStyle w:val="Textoindependiente"/>
              <w:spacing w:before="205"/>
              <w:rPr>
                <w:rFonts w:ascii="Arial" w:hAnsi="Arial" w:cs="Arial"/>
              </w:rPr>
            </w:pPr>
            <w:r w:rsidRPr="000419C2">
              <w:rPr>
                <w:rFonts w:ascii="Arial" w:hAnsi="Arial" w:cs="Arial"/>
              </w:rPr>
              <w:t>Consejo Nacional de Política Económica y Social República de Colombia Departamento Nacional de Planeación. Política Nacional de Propiedad Intelectual. </w:t>
            </w:r>
          </w:p>
        </w:tc>
      </w:tr>
      <w:tr w:rsidRPr="000419C2" w:rsidR="00181106" w:rsidTr="00DF0FA5" w14:paraId="2EBAB64E" w14:textId="77777777">
        <w:trPr>
          <w:trHeight w:val="522"/>
        </w:trPr>
        <w:tc>
          <w:tcPr>
            <w:tcW w:w="300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954A3F" w14:paraId="75C4E697" w14:textId="231F972B">
            <w:pPr>
              <w:pStyle w:val="Textoindependiente"/>
              <w:spacing w:before="205"/>
              <w:jc w:val="both"/>
              <w:rPr>
                <w:rFonts w:ascii="Arial" w:hAnsi="Arial" w:cs="Arial"/>
                <w:lang w:val="es-CO"/>
              </w:rPr>
            </w:pPr>
            <w:r w:rsidRPr="000419C2">
              <w:rPr>
                <w:rFonts w:ascii="Arial" w:hAnsi="Arial" w:cs="Arial"/>
                <w:lang w:val="es-CO"/>
              </w:rPr>
              <w:t>CONPES 4144 de 2024</w:t>
            </w:r>
          </w:p>
        </w:tc>
        <w:tc>
          <w:tcPr>
            <w:tcW w:w="6520"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D2671C" w14:paraId="1DCF2492" w14:textId="77E487C3">
            <w:pPr>
              <w:pStyle w:val="Textoindependiente"/>
              <w:spacing w:before="205"/>
              <w:rPr>
                <w:rFonts w:ascii="Arial" w:hAnsi="Arial" w:cs="Arial"/>
              </w:rPr>
            </w:pPr>
            <w:r w:rsidRPr="000419C2">
              <w:rPr>
                <w:rFonts w:ascii="Arial" w:hAnsi="Arial" w:cs="Arial"/>
              </w:rPr>
              <w:t>Política Nacional de Inteligencia Artificial</w:t>
            </w:r>
          </w:p>
        </w:tc>
      </w:tr>
    </w:tbl>
    <w:p w:rsidRPr="000419C2" w:rsidR="00181106" w:rsidP="381C0784" w:rsidRDefault="00181106" w14:paraId="65E46C65" w14:textId="77777777">
      <w:pPr>
        <w:pStyle w:val="Textoindependiente"/>
        <w:numPr>
          <w:ilvl w:val="0"/>
          <w:numId w:val="7"/>
        </w:numPr>
        <w:spacing w:before="205"/>
        <w:jc w:val="both"/>
        <w:rPr>
          <w:rFonts w:ascii="Arial" w:hAnsi="Arial" w:cs="Arial"/>
          <w:lang w:val="es-CO"/>
        </w:rPr>
      </w:pPr>
      <w:r w:rsidRPr="000419C2">
        <w:rPr>
          <w:rFonts w:ascii="Arial" w:hAnsi="Arial" w:cs="Arial"/>
        </w:rPr>
        <w:t>Marco Normativo Distrital</w:t>
      </w:r>
      <w:r w:rsidRPr="000419C2">
        <w:rPr>
          <w:rFonts w:ascii="Arial" w:hAnsi="Arial" w:cs="Arial"/>
          <w:lang w:val="es-CO"/>
        </w:rPr>
        <w:t> </w:t>
      </w:r>
    </w:p>
    <w:p w:rsidRPr="000419C2" w:rsidR="00181106" w:rsidP="00181106" w:rsidRDefault="00181106" w14:paraId="071F4B7E" w14:textId="77777777">
      <w:pPr>
        <w:pStyle w:val="Textoindependiente"/>
        <w:spacing w:before="205"/>
        <w:jc w:val="both"/>
        <w:rPr>
          <w:rFonts w:ascii="Arial" w:hAnsi="Arial" w:cs="Arial"/>
          <w:lang w:val="es-CO"/>
        </w:rPr>
      </w:pPr>
    </w:p>
    <w:tbl>
      <w:tblPr>
        <w:tblW w:w="9536" w:type="dxa"/>
        <w:tblInd w:w="120" w:type="dxa"/>
        <w:tblBorders>
          <w:top w:val="outset" w:color="auto" w:sz="6" w:space="0"/>
          <w:left w:val="outset" w:color="auto" w:sz="6" w:space="0"/>
          <w:bottom w:val="outset" w:color="auto" w:sz="6" w:space="0"/>
          <w:right w:val="outset" w:color="auto" w:sz="6" w:space="0"/>
        </w:tblBorders>
        <w:tblLayout w:type="fixed"/>
        <w:tblCellMar>
          <w:left w:w="0" w:type="dxa"/>
          <w:right w:w="0" w:type="dxa"/>
        </w:tblCellMar>
        <w:tblLook w:val="04A0" w:firstRow="1" w:lastRow="0" w:firstColumn="1" w:lastColumn="0" w:noHBand="0" w:noVBand="1"/>
      </w:tblPr>
      <w:tblGrid>
        <w:gridCol w:w="3007"/>
        <w:gridCol w:w="6529"/>
      </w:tblGrid>
      <w:tr w:rsidRPr="000419C2" w:rsidR="00181106" w:rsidTr="00DF0FA5" w14:paraId="1876D98F" w14:textId="77777777">
        <w:trPr>
          <w:trHeight w:val="225"/>
        </w:trPr>
        <w:tc>
          <w:tcPr>
            <w:tcW w:w="3007"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DF0FA5" w:rsidRDefault="00181106" w14:paraId="569FCA5C" w14:textId="77777777">
            <w:pPr>
              <w:pStyle w:val="Textoindependiente"/>
              <w:spacing w:before="205"/>
              <w:jc w:val="center"/>
              <w:rPr>
                <w:rFonts w:ascii="Arial" w:hAnsi="Arial" w:cs="Arial"/>
                <w:lang w:val="es-CO"/>
              </w:rPr>
            </w:pPr>
            <w:r w:rsidRPr="000419C2">
              <w:rPr>
                <w:rFonts w:ascii="Arial" w:hAnsi="Arial" w:cs="Arial"/>
                <w:lang w:val="es-CO"/>
              </w:rPr>
              <w:t> </w:t>
            </w:r>
            <w:r w:rsidRPr="000419C2">
              <w:rPr>
                <w:rFonts w:ascii="Arial" w:hAnsi="Arial" w:cs="Arial"/>
              </w:rPr>
              <w:t>Norma</w:t>
            </w:r>
          </w:p>
        </w:tc>
        <w:tc>
          <w:tcPr>
            <w:tcW w:w="6529"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DF0FA5" w:rsidRDefault="00181106" w14:paraId="4B22FDFE" w14:textId="77777777">
            <w:pPr>
              <w:pStyle w:val="Textoindependiente"/>
              <w:spacing w:before="205"/>
              <w:jc w:val="center"/>
              <w:rPr>
                <w:rFonts w:ascii="Arial" w:hAnsi="Arial" w:cs="Arial"/>
                <w:lang w:val="es-CO"/>
              </w:rPr>
            </w:pPr>
            <w:r w:rsidRPr="000419C2">
              <w:rPr>
                <w:rFonts w:ascii="Arial" w:hAnsi="Arial" w:cs="Arial"/>
              </w:rPr>
              <w:t>Descripción</w:t>
            </w:r>
          </w:p>
        </w:tc>
      </w:tr>
      <w:tr w:rsidRPr="000419C2" w:rsidR="00181106" w:rsidTr="00DF0FA5" w14:paraId="1DF7F49B" w14:textId="77777777">
        <w:trPr>
          <w:trHeight w:val="450"/>
        </w:trPr>
        <w:tc>
          <w:tcPr>
            <w:tcW w:w="3007" w:type="dxa"/>
            <w:tcBorders>
              <w:top w:val="single" w:color="000000" w:sz="6" w:space="0"/>
              <w:left w:val="single" w:color="000000" w:sz="6" w:space="0"/>
              <w:bottom w:val="single" w:color="000000" w:sz="6" w:space="0"/>
              <w:right w:val="single" w:color="000000" w:sz="6" w:space="0"/>
            </w:tcBorders>
            <w:hideMark/>
          </w:tcPr>
          <w:p w:rsidRPr="008A4A38" w:rsidR="00181106" w:rsidP="00DF0FA5" w:rsidRDefault="00181106" w14:paraId="22850616" w14:textId="77777777">
            <w:pPr>
              <w:pStyle w:val="Textoindependiente"/>
              <w:spacing w:before="205"/>
              <w:rPr>
                <w:rFonts w:ascii="Arial" w:hAnsi="Arial" w:cs="Arial"/>
                <w:lang w:val="es-CO"/>
              </w:rPr>
            </w:pPr>
            <w:r w:rsidRPr="008A4A38">
              <w:rPr>
                <w:rFonts w:ascii="Arial" w:hAnsi="Arial" w:cs="Arial"/>
              </w:rPr>
              <w:t>CONPES D.C. 4</w:t>
            </w:r>
            <w:r w:rsidRPr="008A4A38">
              <w:rPr>
                <w:rFonts w:ascii="Arial" w:hAnsi="Arial" w:cs="Arial"/>
                <w:lang w:val="es-CO"/>
              </w:rPr>
              <w:t> </w:t>
            </w:r>
          </w:p>
        </w:tc>
        <w:tc>
          <w:tcPr>
            <w:tcW w:w="6529" w:type="dxa"/>
            <w:tcBorders>
              <w:top w:val="single" w:color="000000" w:sz="6" w:space="0"/>
              <w:left w:val="single" w:color="000000" w:sz="6" w:space="0"/>
              <w:bottom w:val="single" w:color="000000" w:sz="6" w:space="0"/>
              <w:right w:val="single" w:color="000000" w:sz="6" w:space="0"/>
            </w:tcBorders>
            <w:hideMark/>
          </w:tcPr>
          <w:p w:rsidRPr="008A4A38" w:rsidR="00181106" w:rsidP="00C53245" w:rsidRDefault="00181106" w14:paraId="64474A3D" w14:textId="77777777">
            <w:pPr>
              <w:pStyle w:val="Textoindependiente"/>
              <w:spacing w:before="205"/>
              <w:jc w:val="both"/>
              <w:rPr>
                <w:rFonts w:ascii="Arial" w:hAnsi="Arial" w:cs="Arial"/>
                <w:lang w:val="es-CO"/>
              </w:rPr>
            </w:pPr>
            <w:r w:rsidRPr="008A4A38">
              <w:rPr>
                <w:rFonts w:ascii="Arial" w:hAnsi="Arial" w:cs="Arial"/>
              </w:rPr>
              <w:t>Consejo Distrital de Política Económica y Social del Distrito Capital</w:t>
            </w:r>
            <w:r w:rsidRPr="008A4A38">
              <w:rPr>
                <w:rFonts w:ascii="Arial" w:hAnsi="Arial" w:cs="Arial"/>
                <w:lang w:val="es-CO"/>
              </w:rPr>
              <w:t> </w:t>
            </w:r>
            <w:r w:rsidRPr="008A4A38">
              <w:rPr>
                <w:rFonts w:ascii="Arial" w:hAnsi="Arial" w:cs="Arial"/>
              </w:rPr>
              <w:t>“Política Pública de Ciencia, Tecnología e Innovación 2019-2038”.</w:t>
            </w:r>
            <w:r w:rsidRPr="008A4A38">
              <w:rPr>
                <w:rFonts w:ascii="Arial" w:hAnsi="Arial" w:cs="Arial"/>
                <w:lang w:val="es-CO"/>
              </w:rPr>
              <w:t> </w:t>
            </w:r>
          </w:p>
        </w:tc>
      </w:tr>
      <w:tr w:rsidRPr="000419C2" w:rsidR="00181106" w:rsidTr="00DF0FA5" w14:paraId="3DFEC35D" w14:textId="77777777">
        <w:trPr>
          <w:trHeight w:val="675"/>
        </w:trPr>
        <w:tc>
          <w:tcPr>
            <w:tcW w:w="3007" w:type="dxa"/>
            <w:tcBorders>
              <w:top w:val="single" w:color="000000" w:sz="6" w:space="0"/>
              <w:left w:val="single" w:color="000000" w:sz="6" w:space="0"/>
              <w:bottom w:val="single" w:color="000000" w:sz="6" w:space="0"/>
              <w:right w:val="single" w:color="000000" w:sz="6" w:space="0"/>
            </w:tcBorders>
            <w:hideMark/>
          </w:tcPr>
          <w:p w:rsidRPr="008A4A38" w:rsidR="00181106" w:rsidP="00DF0FA5" w:rsidRDefault="00181106" w14:paraId="4C6FAE1B" w14:textId="77777777">
            <w:pPr>
              <w:pStyle w:val="Textoindependiente"/>
              <w:spacing w:before="205"/>
              <w:rPr>
                <w:rFonts w:ascii="Arial" w:hAnsi="Arial" w:cs="Arial"/>
                <w:lang w:val="es-CO"/>
              </w:rPr>
            </w:pPr>
            <w:r w:rsidRPr="008A4A38">
              <w:rPr>
                <w:rFonts w:ascii="Arial" w:hAnsi="Arial" w:cs="Arial"/>
              </w:rPr>
              <w:t>Acuerdo Distrital No. 257 de 2006</w:t>
            </w:r>
            <w:r w:rsidRPr="008A4A38">
              <w:rPr>
                <w:rFonts w:ascii="Arial" w:hAnsi="Arial" w:cs="Arial"/>
                <w:lang w:val="es-CO"/>
              </w:rPr>
              <w:t> </w:t>
            </w:r>
          </w:p>
        </w:tc>
        <w:tc>
          <w:tcPr>
            <w:tcW w:w="6529" w:type="dxa"/>
            <w:tcBorders>
              <w:top w:val="single" w:color="000000" w:sz="6" w:space="0"/>
              <w:left w:val="single" w:color="000000" w:sz="6" w:space="0"/>
              <w:bottom w:val="single" w:color="000000" w:sz="6" w:space="0"/>
              <w:right w:val="single" w:color="000000" w:sz="6" w:space="0"/>
            </w:tcBorders>
            <w:hideMark/>
          </w:tcPr>
          <w:p w:rsidRPr="008A4A38" w:rsidR="00181106" w:rsidP="00C53245" w:rsidRDefault="00181106" w14:paraId="73772CCE" w14:textId="77777777">
            <w:pPr>
              <w:pStyle w:val="Textoindependiente"/>
              <w:spacing w:before="205"/>
              <w:jc w:val="both"/>
              <w:rPr>
                <w:rFonts w:ascii="Arial" w:hAnsi="Arial" w:cs="Arial"/>
                <w:lang w:val="es-CO"/>
              </w:rPr>
            </w:pPr>
            <w:r w:rsidRPr="008A4A38">
              <w:rPr>
                <w:rFonts w:ascii="Arial" w:hAnsi="Arial" w:cs="Arial"/>
              </w:rPr>
              <w:t>Por el cual se dictan normas básicas sobre la estructura, organización y funcionamiento de los organismos y de las entidades de Bogotá, Distrito Capital, y se expiden otras disposiciones</w:t>
            </w:r>
            <w:r w:rsidRPr="008A4A38">
              <w:rPr>
                <w:rFonts w:ascii="Arial" w:hAnsi="Arial" w:cs="Arial"/>
                <w:lang w:val="es-CO"/>
              </w:rPr>
              <w:t> </w:t>
            </w:r>
          </w:p>
        </w:tc>
      </w:tr>
      <w:tr w:rsidRPr="000419C2" w:rsidR="00181106" w:rsidTr="00DF0FA5" w14:paraId="0498BCC4" w14:textId="77777777">
        <w:trPr>
          <w:trHeight w:val="675"/>
        </w:trPr>
        <w:tc>
          <w:tcPr>
            <w:tcW w:w="3007" w:type="dxa"/>
            <w:tcBorders>
              <w:top w:val="single" w:color="000000" w:sz="6" w:space="0"/>
              <w:left w:val="single" w:color="000000" w:sz="6" w:space="0"/>
              <w:bottom w:val="single" w:color="000000" w:sz="6" w:space="0"/>
              <w:right w:val="single" w:color="000000" w:sz="6" w:space="0"/>
            </w:tcBorders>
            <w:hideMark/>
          </w:tcPr>
          <w:p w:rsidRPr="008A4A38" w:rsidR="00181106" w:rsidP="00DF0FA5" w:rsidRDefault="00181106" w14:paraId="7199893E" w14:textId="77777777">
            <w:pPr>
              <w:pStyle w:val="Textoindependiente"/>
              <w:spacing w:before="205"/>
              <w:rPr>
                <w:rFonts w:ascii="Arial" w:hAnsi="Arial" w:cs="Arial"/>
                <w:lang w:val="es-CO"/>
              </w:rPr>
            </w:pPr>
            <w:r w:rsidRPr="008A4A38">
              <w:rPr>
                <w:rFonts w:ascii="Arial" w:hAnsi="Arial" w:cs="Arial"/>
              </w:rPr>
              <w:t>Acuerdo No. 927 del 07 de</w:t>
            </w:r>
            <w:r w:rsidRPr="008A4A38">
              <w:rPr>
                <w:rFonts w:ascii="Arial" w:hAnsi="Arial" w:cs="Arial"/>
                <w:lang w:val="es-CO"/>
              </w:rPr>
              <w:t> J</w:t>
            </w:r>
            <w:proofErr w:type="spellStart"/>
            <w:r w:rsidRPr="008A4A38">
              <w:rPr>
                <w:rFonts w:ascii="Arial" w:hAnsi="Arial" w:cs="Arial"/>
              </w:rPr>
              <w:t>unio</w:t>
            </w:r>
            <w:proofErr w:type="spellEnd"/>
            <w:r w:rsidRPr="008A4A38">
              <w:rPr>
                <w:rFonts w:ascii="Arial" w:hAnsi="Arial" w:cs="Arial"/>
              </w:rPr>
              <w:t> de 2024</w:t>
            </w:r>
            <w:r w:rsidRPr="008A4A38">
              <w:rPr>
                <w:rFonts w:ascii="Arial" w:hAnsi="Arial" w:cs="Arial"/>
                <w:lang w:val="es-CO"/>
              </w:rPr>
              <w:t> </w:t>
            </w:r>
          </w:p>
        </w:tc>
        <w:tc>
          <w:tcPr>
            <w:tcW w:w="6529" w:type="dxa"/>
            <w:tcBorders>
              <w:top w:val="single" w:color="000000" w:sz="6" w:space="0"/>
              <w:left w:val="single" w:color="000000" w:sz="6" w:space="0"/>
              <w:bottom w:val="single" w:color="000000" w:sz="6" w:space="0"/>
              <w:right w:val="single" w:color="000000" w:sz="6" w:space="0"/>
            </w:tcBorders>
            <w:hideMark/>
          </w:tcPr>
          <w:p w:rsidRPr="008A4A38" w:rsidR="00181106" w:rsidP="00C53245" w:rsidRDefault="00181106" w14:paraId="2A331426" w14:textId="77777777">
            <w:pPr>
              <w:pStyle w:val="Textoindependiente"/>
              <w:spacing w:before="205"/>
              <w:jc w:val="both"/>
              <w:rPr>
                <w:rFonts w:ascii="Arial" w:hAnsi="Arial" w:cs="Arial"/>
                <w:lang w:val="es-CO"/>
              </w:rPr>
            </w:pPr>
            <w:r w:rsidRPr="008A4A38">
              <w:rPr>
                <w:rFonts w:ascii="Arial" w:hAnsi="Arial" w:cs="Arial"/>
              </w:rPr>
              <w:t>Por medio del cual se adopta el Plan de Desarrollo Económico, Social, Ambiental y de Obras Públicas del Distrito Capital 2024- 2027 “Bogotá Camina Segura”</w:t>
            </w:r>
            <w:r w:rsidRPr="008A4A38">
              <w:rPr>
                <w:rFonts w:ascii="Arial" w:hAnsi="Arial" w:cs="Arial"/>
                <w:lang w:val="es-CO"/>
              </w:rPr>
              <w:t> </w:t>
            </w:r>
          </w:p>
        </w:tc>
      </w:tr>
      <w:tr w:rsidRPr="000419C2" w:rsidR="00E3081C" w:rsidTr="00DF0FA5" w14:paraId="407FC605" w14:textId="77777777">
        <w:trPr>
          <w:trHeight w:val="675"/>
        </w:trPr>
        <w:tc>
          <w:tcPr>
            <w:tcW w:w="3007" w:type="dxa"/>
            <w:tcBorders>
              <w:top w:val="single" w:color="000000" w:sz="6" w:space="0"/>
              <w:left w:val="single" w:color="000000" w:sz="6" w:space="0"/>
              <w:bottom w:val="single" w:color="000000" w:sz="6" w:space="0"/>
              <w:right w:val="single" w:color="000000" w:sz="6" w:space="0"/>
            </w:tcBorders>
          </w:tcPr>
          <w:p w:rsidRPr="000419C2" w:rsidR="00E3081C" w:rsidP="00DF0FA5" w:rsidRDefault="00E3081C" w14:paraId="1A4ED012" w14:textId="008AFB3B">
            <w:pPr>
              <w:pStyle w:val="Textoindependiente"/>
              <w:spacing w:before="205"/>
              <w:rPr>
                <w:rFonts w:ascii="Arial" w:hAnsi="Arial" w:cs="Arial"/>
              </w:rPr>
            </w:pPr>
            <w:r w:rsidRPr="000419C2">
              <w:rPr>
                <w:rFonts w:ascii="Arial" w:hAnsi="Arial" w:cs="Arial"/>
              </w:rPr>
              <w:t>Decreto Distrital 839 de 2023</w:t>
            </w:r>
          </w:p>
        </w:tc>
        <w:tc>
          <w:tcPr>
            <w:tcW w:w="6529" w:type="dxa"/>
            <w:tcBorders>
              <w:top w:val="single" w:color="000000" w:sz="6" w:space="0"/>
              <w:left w:val="single" w:color="000000" w:sz="6" w:space="0"/>
              <w:bottom w:val="single" w:color="000000" w:sz="6" w:space="0"/>
              <w:right w:val="single" w:color="000000" w:sz="6" w:space="0"/>
            </w:tcBorders>
          </w:tcPr>
          <w:p w:rsidRPr="000419C2" w:rsidR="00E3081C" w:rsidP="00C53245" w:rsidRDefault="00F91A19" w14:paraId="5C90F7D0" w14:textId="6522E8E3">
            <w:pPr>
              <w:pStyle w:val="Textoindependiente"/>
              <w:spacing w:before="205"/>
              <w:jc w:val="both"/>
              <w:rPr>
                <w:rFonts w:ascii="Arial" w:hAnsi="Arial" w:cs="Arial"/>
              </w:rPr>
            </w:pPr>
            <w:r w:rsidRPr="000419C2">
              <w:rPr>
                <w:rFonts w:ascii="Arial" w:hAnsi="Arial" w:cs="Arial"/>
              </w:rPr>
              <w:t>Por el cual se reglamenta el Ecosistema Digital de Bogotá. Establece los lineamientos de gobernanza, seguridad y estándares de interoperabilidad que deben cumplir los sistemas de información del Distrito, asegurando que la tecnología adoptada sea eficiente y centrada en el ciudadano.</w:t>
            </w:r>
          </w:p>
        </w:tc>
      </w:tr>
      <w:tr w:rsidRPr="000419C2" w:rsidR="00477EF8" w:rsidTr="00DF0FA5" w14:paraId="1945674D" w14:textId="77777777">
        <w:trPr>
          <w:trHeight w:val="675"/>
        </w:trPr>
        <w:tc>
          <w:tcPr>
            <w:tcW w:w="3007" w:type="dxa"/>
            <w:tcBorders>
              <w:top w:val="single" w:color="000000" w:sz="6" w:space="0"/>
              <w:left w:val="single" w:color="000000" w:sz="6" w:space="0"/>
              <w:bottom w:val="single" w:color="000000" w:sz="6" w:space="0"/>
              <w:right w:val="single" w:color="000000" w:sz="6" w:space="0"/>
            </w:tcBorders>
          </w:tcPr>
          <w:p w:rsidRPr="000419C2" w:rsidR="00477EF8" w:rsidP="00477EF8" w:rsidRDefault="00477EF8" w14:paraId="587F209E" w14:textId="4F74F9B6">
            <w:pPr>
              <w:pStyle w:val="Textoindependiente"/>
              <w:spacing w:before="205"/>
              <w:rPr>
                <w:rFonts w:ascii="Arial" w:hAnsi="Arial" w:cs="Arial"/>
              </w:rPr>
            </w:pPr>
            <w:r w:rsidRPr="000419C2">
              <w:rPr>
                <w:rFonts w:ascii="Arial" w:hAnsi="Arial" w:cs="Arial"/>
              </w:rPr>
              <w:t>Decreto Distrital 479 de 2024</w:t>
            </w:r>
          </w:p>
        </w:tc>
        <w:tc>
          <w:tcPr>
            <w:tcW w:w="6529" w:type="dxa"/>
            <w:tcBorders>
              <w:top w:val="single" w:color="000000" w:sz="6" w:space="0"/>
              <w:left w:val="single" w:color="000000" w:sz="6" w:space="0"/>
              <w:bottom w:val="single" w:color="000000" w:sz="6" w:space="0"/>
              <w:right w:val="single" w:color="000000" w:sz="6" w:space="0"/>
            </w:tcBorders>
          </w:tcPr>
          <w:p w:rsidRPr="000419C2" w:rsidR="00477EF8" w:rsidP="00C53245" w:rsidRDefault="00477EF8" w14:paraId="2013237E" w14:textId="21FBF506">
            <w:pPr>
              <w:pStyle w:val="Textoindependiente"/>
              <w:spacing w:before="205"/>
              <w:jc w:val="both"/>
              <w:rPr>
                <w:rFonts w:ascii="Arial" w:hAnsi="Arial" w:cs="Arial"/>
              </w:rPr>
            </w:pPr>
            <w:r w:rsidRPr="000419C2">
              <w:rPr>
                <w:rFonts w:ascii="Arial" w:hAnsi="Arial" w:cs="Arial"/>
              </w:rPr>
              <w:t xml:space="preserve">Por el cual se expide el Decreto Único Distrital, compilando las normas de carácter distrital para fortalecer la seguridad jurídica. Este acto administrativo funciona como la hoja de ruta técnica para la administración, garantizando que el proyecto de migración </w:t>
            </w:r>
            <w:r w:rsidRPr="000419C2" w:rsidR="003C3797">
              <w:rPr>
                <w:rFonts w:ascii="Arial" w:hAnsi="Arial" w:cs="Arial"/>
              </w:rPr>
              <w:t>cumpla con la normativa vigente de planeación y gestión administrativa en la ciudad.</w:t>
            </w:r>
          </w:p>
        </w:tc>
      </w:tr>
    </w:tbl>
    <w:p w:rsidRPr="00D76874" w:rsidR="00D76874" w:rsidP="00D76874" w:rsidRDefault="00D76874" w14:paraId="3C96111A" w14:textId="77777777">
      <w:pPr>
        <w:pStyle w:val="Textoindependiente"/>
        <w:spacing w:before="205"/>
        <w:ind w:left="720"/>
        <w:jc w:val="both"/>
        <w:rPr>
          <w:rFonts w:ascii="Arial" w:hAnsi="Arial" w:cs="Arial"/>
          <w:lang w:val="es-CO"/>
        </w:rPr>
      </w:pPr>
    </w:p>
    <w:p w:rsidR="00D76874" w:rsidP="00D76874" w:rsidRDefault="00D76874" w14:paraId="429B7990" w14:textId="77777777">
      <w:pPr>
        <w:pStyle w:val="Textoindependiente"/>
        <w:spacing w:before="205"/>
        <w:jc w:val="both"/>
        <w:rPr>
          <w:rFonts w:ascii="Arial" w:hAnsi="Arial" w:cs="Arial"/>
          <w:lang w:val="es-CO"/>
        </w:rPr>
      </w:pPr>
    </w:p>
    <w:p w:rsidR="00D76874" w:rsidP="00D76874" w:rsidRDefault="00D76874" w14:paraId="6FF06E16" w14:textId="77777777">
      <w:pPr>
        <w:pStyle w:val="Textoindependiente"/>
        <w:spacing w:before="205"/>
        <w:jc w:val="both"/>
        <w:rPr>
          <w:rFonts w:ascii="Arial" w:hAnsi="Arial" w:cs="Arial"/>
          <w:lang w:val="es-CO"/>
        </w:rPr>
      </w:pPr>
    </w:p>
    <w:p w:rsidR="00D76874" w:rsidP="00D76874" w:rsidRDefault="00D76874" w14:paraId="4EE310EA" w14:textId="77777777">
      <w:pPr>
        <w:pStyle w:val="Textoindependiente"/>
        <w:spacing w:before="205"/>
        <w:jc w:val="both"/>
        <w:rPr>
          <w:rFonts w:ascii="Arial" w:hAnsi="Arial" w:cs="Arial"/>
          <w:lang w:val="es-CO"/>
        </w:rPr>
      </w:pPr>
    </w:p>
    <w:p w:rsidR="00D76874" w:rsidP="00D76874" w:rsidRDefault="00D76874" w14:paraId="199CFD33" w14:textId="77777777">
      <w:pPr>
        <w:pStyle w:val="Textoindependiente"/>
        <w:spacing w:before="205"/>
        <w:jc w:val="both"/>
        <w:rPr>
          <w:rFonts w:ascii="Arial" w:hAnsi="Arial" w:cs="Arial"/>
          <w:lang w:val="es-CO"/>
        </w:rPr>
      </w:pPr>
    </w:p>
    <w:p w:rsidR="00D76874" w:rsidP="00D76874" w:rsidRDefault="00D76874" w14:paraId="3D950923" w14:textId="77777777">
      <w:pPr>
        <w:pStyle w:val="Textoindependiente"/>
        <w:spacing w:before="205"/>
        <w:jc w:val="both"/>
        <w:rPr>
          <w:rFonts w:ascii="Arial" w:hAnsi="Arial" w:cs="Arial"/>
          <w:lang w:val="es-CO"/>
        </w:rPr>
      </w:pPr>
    </w:p>
    <w:p w:rsidR="00D76874" w:rsidP="00D76874" w:rsidRDefault="00D76874" w14:paraId="39891B46" w14:textId="77777777">
      <w:pPr>
        <w:pStyle w:val="Textoindependiente"/>
        <w:spacing w:before="205"/>
        <w:jc w:val="both"/>
        <w:rPr>
          <w:rFonts w:ascii="Arial" w:hAnsi="Arial" w:cs="Arial"/>
          <w:lang w:val="es-CO"/>
        </w:rPr>
      </w:pPr>
    </w:p>
    <w:p w:rsidRPr="00D76874" w:rsidR="00D76874" w:rsidP="00D76874" w:rsidRDefault="00D76874" w14:paraId="7524EA52" w14:textId="77777777">
      <w:pPr>
        <w:pStyle w:val="Textoindependiente"/>
        <w:spacing w:before="205"/>
        <w:jc w:val="both"/>
        <w:rPr>
          <w:rFonts w:ascii="Arial" w:hAnsi="Arial" w:cs="Arial"/>
          <w:lang w:val="es-CO"/>
        </w:rPr>
      </w:pPr>
    </w:p>
    <w:p w:rsidRPr="000419C2" w:rsidR="00181106" w:rsidP="381C0784" w:rsidRDefault="00181106" w14:paraId="5AE729FA" w14:textId="3B979E2A">
      <w:pPr>
        <w:pStyle w:val="Textoindependiente"/>
        <w:numPr>
          <w:ilvl w:val="0"/>
          <w:numId w:val="6"/>
        </w:numPr>
        <w:spacing w:before="205"/>
        <w:jc w:val="both"/>
        <w:rPr>
          <w:rFonts w:ascii="Arial" w:hAnsi="Arial" w:cs="Arial"/>
          <w:lang w:val="es-CO"/>
        </w:rPr>
      </w:pPr>
      <w:r w:rsidRPr="000419C2">
        <w:rPr>
          <w:rFonts w:ascii="Arial" w:hAnsi="Arial" w:cs="Arial"/>
        </w:rPr>
        <w:t>Marco Normativo Secretaría Distrital de Salud</w:t>
      </w:r>
      <w:r w:rsidRPr="000419C2">
        <w:rPr>
          <w:rFonts w:ascii="Arial" w:hAnsi="Arial" w:cs="Arial"/>
          <w:lang w:val="es-CO"/>
        </w:rPr>
        <w:t> </w:t>
      </w:r>
    </w:p>
    <w:p w:rsidRPr="000419C2" w:rsidR="00181106" w:rsidP="00181106" w:rsidRDefault="00181106" w14:paraId="71423ECC" w14:textId="77777777">
      <w:pPr>
        <w:pStyle w:val="Textoindependiente"/>
        <w:spacing w:before="205"/>
        <w:jc w:val="both"/>
        <w:rPr>
          <w:rFonts w:ascii="Arial" w:hAnsi="Arial" w:cs="Arial"/>
          <w:lang w:val="es-CO"/>
        </w:rPr>
      </w:pPr>
      <w:r w:rsidRPr="000419C2">
        <w:rPr>
          <w:rFonts w:ascii="Arial" w:hAnsi="Arial" w:cs="Arial"/>
          <w:lang w:val="es-CO"/>
        </w:rPr>
        <w:t> </w:t>
      </w:r>
    </w:p>
    <w:tbl>
      <w:tblPr>
        <w:tblW w:w="9527" w:type="dxa"/>
        <w:tblInd w:w="120"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3047"/>
        <w:gridCol w:w="6480"/>
      </w:tblGrid>
      <w:tr w:rsidRPr="000419C2" w:rsidR="00181106" w:rsidTr="00DF0FA5" w14:paraId="7F0D88A3" w14:textId="77777777">
        <w:trPr>
          <w:trHeight w:val="300"/>
        </w:trPr>
        <w:tc>
          <w:tcPr>
            <w:tcW w:w="3047"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582C4A" w:rsidRDefault="00181106" w14:paraId="1570164B" w14:textId="5D8211C3">
            <w:pPr>
              <w:pStyle w:val="Textoindependiente"/>
              <w:spacing w:before="205"/>
              <w:jc w:val="center"/>
              <w:rPr>
                <w:rFonts w:ascii="Arial" w:hAnsi="Arial" w:cs="Arial"/>
                <w:lang w:val="es-CO"/>
              </w:rPr>
            </w:pPr>
            <w:r w:rsidRPr="000419C2">
              <w:rPr>
                <w:rFonts w:ascii="Arial" w:hAnsi="Arial" w:cs="Arial"/>
              </w:rPr>
              <w:t>Norma</w:t>
            </w:r>
          </w:p>
        </w:tc>
        <w:tc>
          <w:tcPr>
            <w:tcW w:w="6480" w:type="dxa"/>
            <w:tcBorders>
              <w:top w:val="single" w:color="000000" w:sz="6" w:space="0"/>
              <w:left w:val="single" w:color="000000" w:sz="6" w:space="0"/>
              <w:bottom w:val="single" w:color="000000" w:sz="6" w:space="0"/>
              <w:right w:val="single" w:color="000000" w:sz="6" w:space="0"/>
            </w:tcBorders>
            <w:shd w:val="clear" w:color="auto" w:fill="DEEAF6"/>
            <w:hideMark/>
          </w:tcPr>
          <w:p w:rsidRPr="000419C2" w:rsidR="00181106" w:rsidP="00582C4A" w:rsidRDefault="00181106" w14:paraId="0813EA3B" w14:textId="61F058A1">
            <w:pPr>
              <w:pStyle w:val="Textoindependiente"/>
              <w:spacing w:before="205"/>
              <w:jc w:val="center"/>
              <w:rPr>
                <w:rFonts w:ascii="Arial" w:hAnsi="Arial" w:cs="Arial"/>
                <w:lang w:val="es-CO"/>
              </w:rPr>
            </w:pPr>
            <w:r w:rsidRPr="000419C2">
              <w:rPr>
                <w:rFonts w:ascii="Arial" w:hAnsi="Arial" w:cs="Arial"/>
              </w:rPr>
              <w:t>Descripción</w:t>
            </w:r>
          </w:p>
        </w:tc>
      </w:tr>
      <w:tr w:rsidRPr="000419C2" w:rsidR="00181106" w:rsidTr="00DF0FA5" w14:paraId="3B970877" w14:textId="77777777">
        <w:trPr>
          <w:trHeight w:val="450"/>
        </w:trPr>
        <w:tc>
          <w:tcPr>
            <w:tcW w:w="3047" w:type="dxa"/>
            <w:tcBorders>
              <w:top w:val="single" w:color="000000" w:sz="6" w:space="0"/>
              <w:left w:val="single" w:color="000000" w:sz="6" w:space="0"/>
              <w:bottom w:val="single" w:color="000000" w:sz="6" w:space="0"/>
              <w:right w:val="single" w:color="000000" w:sz="6" w:space="0"/>
            </w:tcBorders>
            <w:hideMark/>
          </w:tcPr>
          <w:p w:rsidRPr="000419C2" w:rsidR="00310687" w:rsidP="00310687" w:rsidRDefault="00310687" w14:paraId="65DF84C2" w14:textId="77777777">
            <w:pPr>
              <w:pStyle w:val="Textoindependiente"/>
              <w:rPr>
                <w:rFonts w:ascii="Arial" w:hAnsi="Arial" w:cs="Arial"/>
                <w:lang w:val="es-CO"/>
              </w:rPr>
            </w:pPr>
          </w:p>
          <w:p w:rsidRPr="000419C2" w:rsidR="00781597" w:rsidP="00310687" w:rsidRDefault="00781597" w14:paraId="453FBFB0" w14:textId="5C109069">
            <w:pPr>
              <w:pStyle w:val="Textoindependiente"/>
              <w:rPr>
                <w:rFonts w:ascii="Arial" w:hAnsi="Arial" w:cs="Arial"/>
                <w:lang w:val="es-CO"/>
              </w:rPr>
            </w:pPr>
            <w:r w:rsidRPr="000419C2">
              <w:rPr>
                <w:rFonts w:ascii="Arial" w:hAnsi="Arial" w:cs="Arial"/>
                <w:lang w:val="es-CO"/>
              </w:rPr>
              <w:t>Decreto 641 de 2025</w:t>
            </w:r>
          </w:p>
        </w:tc>
        <w:tc>
          <w:tcPr>
            <w:tcW w:w="6480" w:type="dxa"/>
            <w:tcBorders>
              <w:top w:val="single" w:color="000000" w:sz="6" w:space="0"/>
              <w:left w:val="single" w:color="000000" w:sz="6" w:space="0"/>
              <w:bottom w:val="single" w:color="000000" w:sz="6" w:space="0"/>
              <w:right w:val="single" w:color="000000" w:sz="6" w:space="0"/>
            </w:tcBorders>
            <w:hideMark/>
          </w:tcPr>
          <w:p w:rsidRPr="000419C2" w:rsidR="00781597" w:rsidP="00C53245" w:rsidRDefault="00781597" w14:paraId="39A9A120" w14:textId="7F50525E">
            <w:pPr>
              <w:pStyle w:val="Textoindependiente"/>
              <w:spacing w:before="205"/>
              <w:jc w:val="both"/>
              <w:rPr>
                <w:rFonts w:ascii="Arial" w:hAnsi="Arial" w:cs="Arial"/>
                <w:lang w:val="es-CO"/>
              </w:rPr>
            </w:pPr>
            <w:r w:rsidRPr="000419C2">
              <w:rPr>
                <w:rFonts w:ascii="Arial" w:hAnsi="Arial" w:cs="Arial"/>
                <w:lang w:val="es-CO"/>
              </w:rPr>
              <w:t>Por medio del cual se expide el Decreto Únic</w:t>
            </w:r>
            <w:r w:rsidRPr="000419C2" w:rsidR="00DF1D37">
              <w:rPr>
                <w:rFonts w:ascii="Arial" w:hAnsi="Arial" w:cs="Arial"/>
                <w:lang w:val="es-CO"/>
              </w:rPr>
              <w:t>o del Sector Salud</w:t>
            </w:r>
          </w:p>
        </w:tc>
      </w:tr>
      <w:tr w:rsidRPr="000419C2" w:rsidR="00181106" w:rsidTr="00DF0FA5" w14:paraId="3048A045" w14:textId="77777777">
        <w:trPr>
          <w:trHeight w:val="1830"/>
        </w:trPr>
        <w:tc>
          <w:tcPr>
            <w:tcW w:w="304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81106" w14:paraId="4447EF3F" w14:textId="0F64D11F">
            <w:pPr>
              <w:pStyle w:val="Textoindependiente"/>
              <w:spacing w:before="205"/>
              <w:rPr>
                <w:rFonts w:ascii="Arial" w:hAnsi="Arial" w:cs="Arial"/>
                <w:lang w:val="es-CO"/>
              </w:rPr>
            </w:pPr>
          </w:p>
          <w:p w:rsidRPr="000419C2" w:rsidR="00181106" w:rsidP="00DF0FA5" w:rsidRDefault="00181106" w14:paraId="16B22991" w14:textId="77777777">
            <w:pPr>
              <w:pStyle w:val="Textoindependiente"/>
              <w:spacing w:before="205"/>
              <w:rPr>
                <w:rFonts w:ascii="Arial" w:hAnsi="Arial" w:cs="Arial"/>
                <w:lang w:val="es-CO"/>
              </w:rPr>
            </w:pPr>
            <w:r w:rsidRPr="000419C2">
              <w:rPr>
                <w:rFonts w:ascii="Arial" w:hAnsi="Arial" w:cs="Arial"/>
                <w:lang w:val="es-CO"/>
              </w:rPr>
              <w:t> </w:t>
            </w:r>
            <w:r w:rsidRPr="000419C2">
              <w:rPr>
                <w:rFonts w:ascii="Arial" w:hAnsi="Arial" w:cs="Arial"/>
              </w:rPr>
              <w:t>Acuerdo 641 de 2016</w:t>
            </w:r>
            <w:r w:rsidRPr="000419C2">
              <w:rPr>
                <w:rFonts w:ascii="Arial" w:hAnsi="Arial" w:cs="Arial"/>
                <w:lang w:val="es-CO"/>
              </w:rPr>
              <w:t> </w:t>
            </w:r>
          </w:p>
        </w:tc>
        <w:tc>
          <w:tcPr>
            <w:tcW w:w="6480" w:type="dxa"/>
            <w:tcBorders>
              <w:top w:val="single" w:color="000000" w:sz="6" w:space="0"/>
              <w:left w:val="single" w:color="000000" w:sz="6" w:space="0"/>
              <w:bottom w:val="single" w:color="000000" w:sz="6" w:space="0"/>
              <w:right w:val="single" w:color="000000" w:sz="6" w:space="0"/>
            </w:tcBorders>
            <w:hideMark/>
          </w:tcPr>
          <w:p w:rsidRPr="000419C2" w:rsidR="00181106" w:rsidP="00C53245" w:rsidRDefault="00181106" w14:paraId="06DB90A4" w14:textId="02AF0269">
            <w:pPr>
              <w:pStyle w:val="Textoindependiente"/>
              <w:spacing w:before="205"/>
              <w:jc w:val="both"/>
              <w:rPr>
                <w:rFonts w:ascii="Arial" w:hAnsi="Arial" w:cs="Arial"/>
                <w:lang w:val="es-CO"/>
              </w:rPr>
            </w:pPr>
            <w:r w:rsidRPr="000419C2">
              <w:rPr>
                <w:rFonts w:ascii="Arial" w:hAnsi="Arial" w:cs="Arial"/>
              </w:rPr>
              <w:t>Efectuó la organización del Sector Salud de Bogotá, Distrito Capital, estableciendo como misión del sector salud: formular, adoptar, dirigir, planificar, coordinar, ejecutar, y evaluar las políticas para el mejoramiento de la situación de salud de la población del Distrito Capital, mediante acciones en salud pública, prestación de servicios de salud y dirección del Sistema General</w:t>
            </w:r>
            <w:r w:rsidRPr="000419C2">
              <w:rPr>
                <w:rFonts w:ascii="Arial" w:hAnsi="Arial" w:cs="Arial"/>
                <w:lang w:val="es-CO"/>
              </w:rPr>
              <w:t> </w:t>
            </w:r>
            <w:r w:rsidRPr="000419C2">
              <w:rPr>
                <w:rFonts w:ascii="Arial" w:hAnsi="Arial" w:cs="Arial"/>
              </w:rPr>
              <w:t>de Seguridad Social en Salud, e integra el sector salud en entidades adscritas</w:t>
            </w:r>
          </w:p>
        </w:tc>
      </w:tr>
      <w:tr w:rsidRPr="000419C2" w:rsidR="00181106" w:rsidTr="00DF0FA5" w14:paraId="3BCFA7D0" w14:textId="77777777">
        <w:trPr>
          <w:trHeight w:val="450"/>
        </w:trPr>
        <w:tc>
          <w:tcPr>
            <w:tcW w:w="3047" w:type="dxa"/>
            <w:tcBorders>
              <w:top w:val="single" w:color="000000" w:sz="6" w:space="0"/>
              <w:left w:val="single" w:color="000000" w:sz="6" w:space="0"/>
              <w:bottom w:val="single" w:color="000000" w:sz="6" w:space="0"/>
              <w:right w:val="single" w:color="000000" w:sz="6" w:space="0"/>
            </w:tcBorders>
            <w:hideMark/>
          </w:tcPr>
          <w:p w:rsidRPr="000419C2" w:rsidR="00181106" w:rsidP="00DF0FA5" w:rsidRDefault="001F64F1" w14:paraId="6D3955D9" w14:textId="2CFD7C99">
            <w:pPr>
              <w:pStyle w:val="Textoindependiente"/>
              <w:spacing w:before="205"/>
              <w:rPr>
                <w:rFonts w:ascii="Arial" w:hAnsi="Arial" w:cs="Arial"/>
                <w:lang w:val="es-CO"/>
              </w:rPr>
            </w:pPr>
            <w:r w:rsidRPr="000419C2">
              <w:rPr>
                <w:rFonts w:ascii="Arial" w:hAnsi="Arial" w:cs="Arial"/>
              </w:rPr>
              <w:t>Decreto 706 de 1991 (Art. 1)</w:t>
            </w:r>
          </w:p>
        </w:tc>
        <w:tc>
          <w:tcPr>
            <w:tcW w:w="6480" w:type="dxa"/>
            <w:tcBorders>
              <w:top w:val="single" w:color="000000" w:sz="6" w:space="0"/>
              <w:left w:val="single" w:color="000000" w:sz="6" w:space="0"/>
              <w:bottom w:val="single" w:color="000000" w:sz="6" w:space="0"/>
              <w:right w:val="single" w:color="000000" w:sz="6" w:space="0"/>
            </w:tcBorders>
            <w:hideMark/>
          </w:tcPr>
          <w:p w:rsidRPr="000419C2" w:rsidR="00181106" w:rsidP="00C53245" w:rsidRDefault="00181106" w14:paraId="4B9F5D6B" w14:textId="5E0D68E4">
            <w:pPr>
              <w:pStyle w:val="Textoindependiente"/>
              <w:spacing w:before="205"/>
              <w:jc w:val="both"/>
              <w:rPr>
                <w:rFonts w:ascii="Arial" w:hAnsi="Arial" w:cs="Arial"/>
                <w:lang w:val="es-CO"/>
              </w:rPr>
            </w:pPr>
            <w:r w:rsidRPr="000419C2">
              <w:rPr>
                <w:rFonts w:ascii="Arial" w:hAnsi="Arial" w:cs="Arial"/>
              </w:rPr>
              <w:t>Delegar la ordenación del gasto del Fondo Financiero Distrital de Salud, establecimiento público del orden Distrital, creado por</w:t>
            </w:r>
            <w:r w:rsidRPr="000419C2" w:rsidR="00C53245">
              <w:rPr>
                <w:rFonts w:ascii="Arial" w:hAnsi="Arial" w:cs="Arial"/>
              </w:rPr>
              <w:t xml:space="preserve"> </w:t>
            </w:r>
            <w:r w:rsidRPr="000419C2">
              <w:rPr>
                <w:rFonts w:ascii="Arial" w:hAnsi="Arial" w:cs="Arial"/>
              </w:rPr>
              <w:t>el</w:t>
            </w:r>
            <w:r w:rsidRPr="000419C2">
              <w:rPr>
                <w:rFonts w:ascii="Arial" w:hAnsi="Arial" w:cs="Arial"/>
                <w:lang w:val="es-CO"/>
              </w:rPr>
              <w:t> </w:t>
            </w:r>
            <w:r w:rsidRPr="000419C2">
              <w:rPr>
                <w:rFonts w:ascii="Arial" w:hAnsi="Arial" w:cs="Arial"/>
              </w:rPr>
              <w:t>Acuerdo 20 de 1990 del Concejo Distrital, en el Secretario Distrital de Salud, quien a la vez ejerce la Dirección Ejecutiva y Representación Legal del mismo. </w:t>
            </w:r>
          </w:p>
        </w:tc>
      </w:tr>
      <w:tr w:rsidRPr="000419C2" w:rsidR="00181106" w:rsidTr="00DF0FA5" w14:paraId="22E37B9D" w14:textId="77777777">
        <w:trPr>
          <w:trHeight w:val="450"/>
        </w:trPr>
        <w:tc>
          <w:tcPr>
            <w:tcW w:w="3047" w:type="dxa"/>
            <w:tcBorders>
              <w:top w:val="single" w:color="000000" w:sz="6" w:space="0"/>
              <w:left w:val="single" w:color="000000" w:sz="6" w:space="0"/>
              <w:bottom w:val="single" w:color="000000" w:sz="6" w:space="0"/>
              <w:right w:val="single" w:color="000000" w:sz="6" w:space="0"/>
            </w:tcBorders>
          </w:tcPr>
          <w:p w:rsidRPr="000419C2" w:rsidR="00181106" w:rsidP="00DF0FA5" w:rsidRDefault="00181106" w14:paraId="2865BD84" w14:textId="77777777">
            <w:pPr>
              <w:pStyle w:val="Textoindependiente"/>
              <w:spacing w:before="205"/>
              <w:rPr>
                <w:rFonts w:ascii="Arial" w:hAnsi="Arial" w:cs="Arial"/>
              </w:rPr>
            </w:pPr>
            <w:r w:rsidRPr="000419C2">
              <w:rPr>
                <w:rFonts w:ascii="Arial" w:hAnsi="Arial" w:cs="Arial"/>
              </w:rPr>
              <w:t>Resolución 1569 de 2024 </w:t>
            </w:r>
          </w:p>
        </w:tc>
        <w:tc>
          <w:tcPr>
            <w:tcW w:w="6480" w:type="dxa"/>
            <w:tcBorders>
              <w:top w:val="single" w:color="000000" w:sz="6" w:space="0"/>
              <w:left w:val="single" w:color="000000" w:sz="6" w:space="0"/>
              <w:bottom w:val="single" w:color="000000" w:sz="6" w:space="0"/>
              <w:right w:val="single" w:color="000000" w:sz="6" w:space="0"/>
            </w:tcBorders>
          </w:tcPr>
          <w:p w:rsidRPr="000419C2" w:rsidR="00181106" w:rsidP="00C53245" w:rsidRDefault="00181106" w14:paraId="62243A75" w14:textId="77777777">
            <w:pPr>
              <w:pStyle w:val="Textoindependiente"/>
              <w:spacing w:before="205"/>
              <w:jc w:val="both"/>
              <w:rPr>
                <w:rFonts w:ascii="Arial" w:hAnsi="Arial" w:cs="Arial"/>
              </w:rPr>
            </w:pPr>
            <w:r w:rsidRPr="000419C2">
              <w:rPr>
                <w:rFonts w:ascii="Arial" w:hAnsi="Arial" w:cs="Arial"/>
              </w:rPr>
              <w:t>Por la cual se crea el Comité Institucional de Gestión y Desempeño y se establecen disposiciones para la operación del Modelo Integrado de Planeación y Gestión en Secretaría Distrital de Salud Bogotá D.C.</w:t>
            </w:r>
          </w:p>
        </w:tc>
      </w:tr>
      <w:tr w:rsidRPr="000419C2" w:rsidR="00181106" w:rsidTr="00DF0FA5" w14:paraId="7BF5A4FC" w14:textId="77777777">
        <w:trPr>
          <w:trHeight w:val="450"/>
        </w:trPr>
        <w:tc>
          <w:tcPr>
            <w:tcW w:w="3047" w:type="dxa"/>
            <w:tcBorders>
              <w:top w:val="single" w:color="000000" w:sz="6" w:space="0"/>
              <w:left w:val="single" w:color="000000" w:sz="6" w:space="0"/>
              <w:bottom w:val="single" w:color="000000" w:sz="6" w:space="0"/>
              <w:right w:val="single" w:color="000000" w:sz="6" w:space="0"/>
            </w:tcBorders>
          </w:tcPr>
          <w:p w:rsidRPr="000419C2" w:rsidR="00181106" w:rsidP="00DF0FA5" w:rsidRDefault="00181106" w14:paraId="0C09F919" w14:textId="77777777">
            <w:pPr>
              <w:pStyle w:val="Textoindependiente"/>
              <w:spacing w:before="205"/>
              <w:rPr>
                <w:rFonts w:ascii="Arial" w:hAnsi="Arial" w:cs="Arial"/>
              </w:rPr>
            </w:pPr>
            <w:r w:rsidRPr="000419C2">
              <w:rPr>
                <w:rFonts w:ascii="Arial" w:hAnsi="Arial" w:cs="Arial"/>
              </w:rPr>
              <w:t>Resolución 1570 de 2024 </w:t>
            </w:r>
          </w:p>
        </w:tc>
        <w:tc>
          <w:tcPr>
            <w:tcW w:w="6480" w:type="dxa"/>
            <w:tcBorders>
              <w:top w:val="single" w:color="000000" w:sz="6" w:space="0"/>
              <w:left w:val="single" w:color="000000" w:sz="6" w:space="0"/>
              <w:bottom w:val="single" w:color="000000" w:sz="6" w:space="0"/>
              <w:right w:val="single" w:color="000000" w:sz="6" w:space="0"/>
            </w:tcBorders>
          </w:tcPr>
          <w:p w:rsidRPr="000419C2" w:rsidR="00181106" w:rsidP="00C53245" w:rsidRDefault="00181106" w14:paraId="75A5FD5C" w14:textId="77777777">
            <w:pPr>
              <w:pStyle w:val="Textoindependiente"/>
              <w:spacing w:before="205"/>
              <w:jc w:val="both"/>
              <w:rPr>
                <w:rFonts w:ascii="Arial" w:hAnsi="Arial" w:cs="Arial"/>
              </w:rPr>
            </w:pPr>
            <w:r w:rsidRPr="000419C2">
              <w:rPr>
                <w:rFonts w:ascii="Arial" w:hAnsi="Arial" w:cs="Arial"/>
              </w:rPr>
              <w:t>Por la cual se actualiza el Modelo de Operación por Procesos de la Secretaría Distrital de Salud </w:t>
            </w:r>
          </w:p>
        </w:tc>
      </w:tr>
      <w:tr w:rsidRPr="000419C2" w:rsidR="00181106" w:rsidTr="00DF0FA5" w14:paraId="056EFD96" w14:textId="77777777">
        <w:trPr>
          <w:trHeight w:val="450"/>
        </w:trPr>
        <w:tc>
          <w:tcPr>
            <w:tcW w:w="3047" w:type="dxa"/>
            <w:tcBorders>
              <w:top w:val="single" w:color="000000" w:sz="6" w:space="0"/>
              <w:left w:val="single" w:color="000000" w:sz="6" w:space="0"/>
              <w:bottom w:val="single" w:color="000000" w:sz="6" w:space="0"/>
              <w:right w:val="single" w:color="000000" w:sz="6" w:space="0"/>
            </w:tcBorders>
          </w:tcPr>
          <w:p w:rsidRPr="000419C2" w:rsidR="00181106" w:rsidP="00DF0FA5" w:rsidRDefault="00181106" w14:paraId="19C74D69" w14:textId="77777777">
            <w:pPr>
              <w:pStyle w:val="Textoindependiente"/>
              <w:spacing w:before="205"/>
              <w:rPr>
                <w:rFonts w:ascii="Arial" w:hAnsi="Arial" w:cs="Arial"/>
              </w:rPr>
            </w:pPr>
            <w:r w:rsidRPr="000419C2">
              <w:rPr>
                <w:rFonts w:ascii="Arial" w:hAnsi="Arial" w:cs="Arial"/>
              </w:rPr>
              <w:t>Resolución 1518 de 2024 </w:t>
            </w:r>
          </w:p>
        </w:tc>
        <w:tc>
          <w:tcPr>
            <w:tcW w:w="6480" w:type="dxa"/>
            <w:tcBorders>
              <w:top w:val="single" w:color="000000" w:sz="6" w:space="0"/>
              <w:left w:val="single" w:color="000000" w:sz="6" w:space="0"/>
              <w:bottom w:val="single" w:color="000000" w:sz="6" w:space="0"/>
              <w:right w:val="single" w:color="000000" w:sz="6" w:space="0"/>
            </w:tcBorders>
          </w:tcPr>
          <w:p w:rsidRPr="000419C2" w:rsidR="00181106" w:rsidP="00C53245" w:rsidRDefault="00181106" w14:paraId="0DF18459" w14:textId="77777777">
            <w:pPr>
              <w:pStyle w:val="Textoindependiente"/>
              <w:spacing w:before="205"/>
              <w:jc w:val="both"/>
              <w:rPr>
                <w:rFonts w:ascii="Arial" w:hAnsi="Arial" w:cs="Arial"/>
              </w:rPr>
            </w:pPr>
            <w:r w:rsidRPr="000419C2">
              <w:rPr>
                <w:rFonts w:ascii="Arial" w:hAnsi="Arial" w:cs="Arial"/>
              </w:rPr>
              <w:t>Por la cual se actualiza la Plataforma Estratégica de la Secretaría Distrital de Salud </w:t>
            </w:r>
          </w:p>
        </w:tc>
      </w:tr>
      <w:tr w:rsidRPr="000419C2" w:rsidR="00181106" w:rsidTr="00DF0FA5" w14:paraId="0359F80A" w14:textId="77777777">
        <w:trPr>
          <w:trHeight w:val="450"/>
        </w:trPr>
        <w:tc>
          <w:tcPr>
            <w:tcW w:w="3047" w:type="dxa"/>
            <w:tcBorders>
              <w:top w:val="single" w:color="000000" w:sz="6" w:space="0"/>
              <w:left w:val="single" w:color="000000" w:sz="6" w:space="0"/>
              <w:bottom w:val="single" w:color="000000" w:sz="6" w:space="0"/>
              <w:right w:val="single" w:color="000000" w:sz="6" w:space="0"/>
            </w:tcBorders>
          </w:tcPr>
          <w:p w:rsidRPr="000419C2" w:rsidR="00181106" w:rsidP="00DF0FA5" w:rsidRDefault="00181106" w14:paraId="0E032043" w14:textId="77777777">
            <w:pPr>
              <w:pStyle w:val="Textoindependiente"/>
              <w:spacing w:before="205"/>
              <w:rPr>
                <w:rFonts w:ascii="Arial" w:hAnsi="Arial" w:cs="Arial"/>
              </w:rPr>
            </w:pPr>
            <w:r w:rsidRPr="000419C2">
              <w:rPr>
                <w:rFonts w:ascii="Arial" w:hAnsi="Arial" w:cs="Arial"/>
              </w:rPr>
              <w:t>Resolución 1317 de 2022 </w:t>
            </w:r>
          </w:p>
        </w:tc>
        <w:tc>
          <w:tcPr>
            <w:tcW w:w="6480" w:type="dxa"/>
            <w:tcBorders>
              <w:top w:val="single" w:color="000000" w:sz="6" w:space="0"/>
              <w:left w:val="single" w:color="000000" w:sz="6" w:space="0"/>
              <w:bottom w:val="single" w:color="000000" w:sz="6" w:space="0"/>
              <w:right w:val="single" w:color="000000" w:sz="6" w:space="0"/>
            </w:tcBorders>
          </w:tcPr>
          <w:p w:rsidRPr="000419C2" w:rsidR="00181106" w:rsidP="00C53245" w:rsidRDefault="00181106" w14:paraId="28F969BB" w14:textId="77777777">
            <w:pPr>
              <w:pStyle w:val="Textoindependiente"/>
              <w:spacing w:before="205"/>
              <w:jc w:val="both"/>
              <w:rPr>
                <w:rFonts w:ascii="Arial" w:hAnsi="Arial" w:cs="Arial"/>
              </w:rPr>
            </w:pPr>
            <w:r w:rsidRPr="000419C2">
              <w:rPr>
                <w:rFonts w:ascii="Arial" w:hAnsi="Arial" w:cs="Arial"/>
              </w:rPr>
              <w:t>Por la cual se crea el Comité de Ética de la Investigación de la Secretaría Distrital de Salud </w:t>
            </w:r>
          </w:p>
        </w:tc>
      </w:tr>
    </w:tbl>
    <w:p w:rsidR="00D76874" w:rsidP="00D76177" w:rsidRDefault="00D76874" w14:paraId="7CEE9868" w14:textId="77777777">
      <w:pPr>
        <w:pStyle w:val="Textoindependiente"/>
        <w:spacing w:before="205"/>
        <w:jc w:val="both"/>
        <w:rPr>
          <w:rFonts w:ascii="Arial" w:hAnsi="Arial" w:cs="Arial"/>
        </w:rPr>
      </w:pPr>
    </w:p>
    <w:p w:rsidRPr="000419C2" w:rsidR="00C875AA" w:rsidP="002C49A6" w:rsidRDefault="00C875AA" w14:paraId="43499F0B" w14:textId="77777777">
      <w:pPr>
        <w:pStyle w:val="Textoindependiente"/>
        <w:spacing w:before="205"/>
        <w:ind w:left="285"/>
        <w:jc w:val="both"/>
        <w:rPr>
          <w:rFonts w:ascii="Arial" w:hAnsi="Arial" w:cs="Arial"/>
        </w:rPr>
      </w:pPr>
    </w:p>
    <w:p w:rsidRPr="000419C2" w:rsidR="00500D34" w:rsidP="002C49A6" w:rsidRDefault="00500D34" w14:paraId="3AFEB361" w14:textId="77777777">
      <w:pPr>
        <w:pStyle w:val="Textoindependiente"/>
        <w:spacing w:before="1"/>
        <w:jc w:val="both"/>
        <w:rPr>
          <w:rFonts w:ascii="Arial" w:hAnsi="Arial" w:cs="Arial"/>
        </w:rPr>
      </w:pPr>
    </w:p>
    <w:sectPr w:rsidRPr="000419C2" w:rsidR="00500D34" w:rsidSect="002C49A6">
      <w:pgSz w:w="12250" w:h="15850" w:orient="portrait"/>
      <w:pgMar w:top="2400" w:right="1193" w:bottom="900" w:left="1417" w:header="574" w:footer="719" w:gutter="0"/>
      <w:cols w:space="72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DM" w:author="Darwin Johan, Cristancho Mican" w:date="2026-06-11T15:15:47" w:id="627347980">
    <w:p xmlns:w14="http://schemas.microsoft.com/office/word/2010/wordml" xmlns:w="http://schemas.openxmlformats.org/wordprocessingml/2006/main" w:rsidR="143A5CC8" w:rsidRDefault="78430843" w14:paraId="54E62690" w14:textId="5F64F27A">
      <w:pPr>
        <w:pStyle w:val="CommentText"/>
      </w:pPr>
      <w:r>
        <w:rPr>
          <w:rStyle w:val="CommentReference"/>
        </w:rPr>
        <w:annotationRef/>
      </w:r>
      <w:r w:rsidRPr="6659278E" w:rsidR="001714CA">
        <w:t>Indicar el titulo como corresponde según lineamiento, para el caso iría Clasificación UNSPSC</w:t>
      </w:r>
    </w:p>
  </w:comment>
  <w:comment xmlns:w="http://schemas.openxmlformats.org/wordprocessingml/2006/main" w:initials="DM" w:author="Darwin Johan, Cristancho Mican" w:date="2026-06-12T11:56:08" w:id="351649966">
    <w:p xmlns:w14="http://schemas.microsoft.com/office/word/2010/wordml" xmlns:w="http://schemas.openxmlformats.org/wordprocessingml/2006/main" w:rsidR="4F263E81" w:rsidRDefault="40C4B90C" w14:paraId="69B81BFD" w14:textId="3A232D29">
      <w:pPr>
        <w:pStyle w:val="CommentText"/>
      </w:pPr>
      <w:r>
        <w:rPr>
          <w:rStyle w:val="CommentReference"/>
        </w:rPr>
        <w:annotationRef/>
      </w:r>
      <w:r w:rsidRPr="66DCE224" w:rsidR="318ACB69">
        <w:t>Tengo una inquietud: ¿por qué se repite esta tabla? Recomendaría que todo el análisis quede consolidado en la primera tabla.</w:t>
      </w:r>
    </w:p>
  </w:comment>
  <w:comment xmlns:w="http://schemas.openxmlformats.org/wordprocessingml/2006/main" w:initials="DM" w:author="Darwin Johan, Cristancho Mican" w:date="2026-06-12T12:18:33" w:id="397941163">
    <w:p xmlns:w14="http://schemas.microsoft.com/office/word/2010/wordml" xmlns:w="http://schemas.openxmlformats.org/wordprocessingml/2006/main" w:rsidR="263C2504" w:rsidRDefault="7C24622D" w14:paraId="3184A70C" w14:textId="62CCC975">
      <w:pPr>
        <w:pStyle w:val="CommentText"/>
      </w:pPr>
      <w:r>
        <w:rPr>
          <w:rStyle w:val="CommentReference"/>
        </w:rPr>
        <w:annotationRef/>
      </w:r>
      <w:r w:rsidRPr="79BB263E" w:rsidR="4C2CF798">
        <w:t>Incluir en el pantallazo la informacion del 2026</w:t>
      </w:r>
    </w:p>
  </w:comment>
</w:comments>
</file>

<file path=word/commentsExtended.xml><?xml version="1.0" encoding="utf-8"?>
<w15:commentsEx xmlns:mc="http://schemas.openxmlformats.org/markup-compatibility/2006" xmlns:w15="http://schemas.microsoft.com/office/word/2012/wordml" mc:Ignorable="w15">
  <w15:commentEx w15:done="0" w15:paraId="54E62690"/>
  <w15:commentEx w15:done="0" w15:paraId="69B81BFD"/>
  <w15:commentEx w15:done="0" w15:paraId="3184A70C"/>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8A5C73F" w16cex:dateUtc="2026-06-11T20:15:47.845Z"/>
  <w16cex:commentExtensible w16cex:durableId="2A847B7B" w16cex:dateUtc="2026-06-12T16:56:08.857Z"/>
  <w16cex:commentExtensible w16cex:durableId="703A8E6C" w16cex:dateUtc="2026-06-12T17:18:33.13Z"/>
</w16cex:commentsExtensible>
</file>

<file path=word/commentsIds.xml><?xml version="1.0" encoding="utf-8"?>
<w16cid:commentsIds xmlns:mc="http://schemas.openxmlformats.org/markup-compatibility/2006" xmlns:w16cid="http://schemas.microsoft.com/office/word/2016/wordml/cid" mc:Ignorable="w16cid">
  <w16cid:commentId w16cid:paraId="54E62690" w16cid:durableId="08A5C73F"/>
  <w16cid:commentId w16cid:paraId="69B81BFD" w16cid:durableId="2A847B7B"/>
  <w16cid:commentId w16cid:paraId="3184A70C" w16cid:durableId="703A8E6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75AD7" w:rsidRDefault="00A75AD7" w14:paraId="33CC844B" w14:textId="77777777">
      <w:r>
        <w:separator/>
      </w:r>
    </w:p>
  </w:endnote>
  <w:endnote w:type="continuationSeparator" w:id="0">
    <w:p w:rsidR="00A75AD7" w:rsidRDefault="00A75AD7" w14:paraId="27FDA24D" w14:textId="77777777">
      <w:r>
        <w:continuationSeparator/>
      </w:r>
    </w:p>
  </w:endnote>
  <w:endnote w:type="continuationNotice" w:id="1">
    <w:p w:rsidR="00A75AD7" w:rsidRDefault="00A75AD7" w14:paraId="12257807"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500D34" w:rsidRDefault="00566B7F" w14:paraId="3AFEB405" w14:textId="77777777">
    <w:pPr>
      <w:pStyle w:val="Textoindependiente"/>
      <w:spacing w:line="14" w:lineRule="auto"/>
      <w:rPr>
        <w:sz w:val="20"/>
      </w:rPr>
    </w:pPr>
    <w:r>
      <w:rPr>
        <w:noProof/>
        <w:sz w:val="20"/>
      </w:rPr>
      <mc:AlternateContent>
        <mc:Choice Requires="wps">
          <w:drawing>
            <wp:anchor distT="0" distB="0" distL="0" distR="0" simplePos="0" relativeHeight="251658243" behindDoc="1" locked="0" layoutInCell="1" allowOverlap="1" wp14:anchorId="3AFEB40C" wp14:editId="3AFEB40D">
              <wp:simplePos x="0" y="0"/>
              <wp:positionH relativeFrom="page">
                <wp:posOffset>6793230</wp:posOffset>
              </wp:positionH>
              <wp:positionV relativeFrom="page">
                <wp:posOffset>9463691</wp:posOffset>
              </wp:positionV>
              <wp:extent cx="191770" cy="15367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770" cy="153670"/>
                      </a:xfrm>
                      <a:prstGeom prst="rect">
                        <a:avLst/>
                      </a:prstGeom>
                    </wps:spPr>
                    <wps:txbx>
                      <w:txbxContent>
                        <w:p w:rsidR="00500D34" w:rsidRDefault="00566B7F" w14:paraId="3AFEB421" w14:textId="77777777">
                          <w:pPr>
                            <w:pStyle w:val="Textoindependiente"/>
                            <w:spacing w:before="14"/>
                            <w:ind w:left="20"/>
                          </w:pPr>
                          <w:r>
                            <w:rPr>
                              <w:spacing w:val="-5"/>
                            </w:rPr>
                            <w:fldChar w:fldCharType="begin"/>
                          </w:r>
                          <w:r>
                            <w:rPr>
                              <w:spacing w:val="-5"/>
                            </w:rPr>
                            <w:instrText xml:space="preserve"> PAGE </w:instrText>
                          </w:r>
                          <w:r>
                            <w:rPr>
                              <w:spacing w:val="-5"/>
                            </w:rPr>
                            <w:fldChar w:fldCharType="separate"/>
                          </w:r>
                          <w:r>
                            <w:rPr>
                              <w:spacing w:val="-5"/>
                            </w:rPr>
                            <w:t>1</w:t>
                          </w:r>
                          <w:r>
                            <w:rPr>
                              <w:spacing w:val="-5"/>
                            </w:rPr>
                            <w:t>0</w:t>
                          </w:r>
                          <w:r>
                            <w:rPr>
                              <w:spacing w:val="-5"/>
                            </w:rPr>
                            <w:fldChar w:fldCharType="end"/>
                          </w:r>
                        </w:p>
                      </w:txbxContent>
                    </wps:txbx>
                    <wps:bodyPr wrap="square" lIns="0" tIns="0" rIns="0" bIns="0" rtlCol="0">
                      <a:noAutofit/>
                    </wps:bodyPr>
                  </wps:wsp>
                </a:graphicData>
              </a:graphic>
            </wp:anchor>
          </w:drawing>
        </mc:Choice>
        <mc:Fallback>
          <w:pict w14:anchorId="4CD9B7FE">
            <v:shapetype id="_x0000_t202" coordsize="21600,21600" o:spt="202" path="m,l,21600r21600,l21600,xe" w14:anchorId="3AFEB40C">
              <v:stroke joinstyle="miter"/>
              <v:path gradientshapeok="t" o:connecttype="rect"/>
            </v:shapetype>
            <v:shape id="Textbox 4" style="position:absolute;margin-left:534.9pt;margin-top:745.15pt;width:15.1pt;height:12.1pt;z-index:-251658237;visibility:visible;mso-wrap-style:square;mso-wrap-distance-left:0;mso-wrap-distance-top:0;mso-wrap-distance-right:0;mso-wrap-distance-bottom:0;mso-position-horizontal:absolute;mso-position-horizontal-relative:page;mso-position-vertical:absolute;mso-position-vertical-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">
              <v:textbox inset="0,0,0,0">
                <w:txbxContent>
                  <w:p w:rsidR="00500D34" w:rsidRDefault="00566B7F" w14:paraId="4718821A" w14:textId="77777777">
                    <w:pPr>
                      <w:pStyle w:val="Textoindependiente"/>
                      <w:spacing w:before="14"/>
                      <w:ind w:left="20"/>
                    </w:pPr>
                    <w:r>
                      <w:rPr>
                        <w:spacing w:val="-5"/>
                      </w:rPr>
                      <w:fldChar w:fldCharType="begin"/>
                    </w:r>
                    <w:r>
                      <w:rPr>
                        <w:spacing w:val="-5"/>
                      </w:rPr>
                      <w:instrText xml:space="preserve"> PAGE </w:instrText>
                    </w:r>
                    <w:r>
                      <w:rPr>
                        <w:spacing w:val="-5"/>
                      </w:rPr>
                      <w:fldChar w:fldCharType="separate"/>
                    </w:r>
                    <w:r>
                      <w:rPr>
                        <w:spacing w:val="-5"/>
                      </w:rPr>
                      <w:t>1</w:t>
                    </w:r>
                    <w:r>
                      <w:rPr>
                        <w:spacing w:val="-5"/>
                      </w:rPr>
                      <w:t>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75AD7" w:rsidRDefault="00A75AD7" w14:paraId="357E39B2" w14:textId="77777777">
      <w:r>
        <w:separator/>
      </w:r>
    </w:p>
  </w:footnote>
  <w:footnote w:type="continuationSeparator" w:id="0">
    <w:p w:rsidR="00A75AD7" w:rsidRDefault="00A75AD7" w14:paraId="0E89AA4A" w14:textId="77777777">
      <w:r>
        <w:continuationSeparator/>
      </w:r>
    </w:p>
  </w:footnote>
  <w:footnote w:type="continuationNotice" w:id="1">
    <w:p w:rsidR="00A75AD7" w:rsidRDefault="00A75AD7" w14:paraId="5B456EC2"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00D34" w:rsidRDefault="00566B7F" w14:paraId="3AFEB404" w14:textId="77777777">
    <w:pPr>
      <w:pStyle w:val="Textoindependiente"/>
      <w:spacing w:line="14" w:lineRule="auto"/>
      <w:rPr>
        <w:sz w:val="20"/>
      </w:rPr>
    </w:pPr>
    <w:r>
      <w:rPr>
        <w:noProof/>
        <w:sz w:val="20"/>
      </w:rPr>
      <mc:AlternateContent>
        <mc:Choice Requires="wps">
          <w:drawing>
            <wp:anchor distT="0" distB="0" distL="0" distR="0" simplePos="0" relativeHeight="251658240" behindDoc="0" locked="0" layoutInCell="1" allowOverlap="1" wp14:anchorId="3AFEB406" wp14:editId="3AFEB407">
              <wp:simplePos x="0" y="0"/>
              <wp:positionH relativeFrom="page">
                <wp:posOffset>905560</wp:posOffset>
              </wp:positionH>
              <wp:positionV relativeFrom="page">
                <wp:posOffset>361187</wp:posOffset>
              </wp:positionV>
              <wp:extent cx="6200775" cy="117475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00775" cy="1174750"/>
                      </a:xfrm>
                      <a:prstGeom prst="rect">
                        <a:avLst/>
                      </a:prstGeom>
                    </wps:spPr>
                    <wps:txbx>
                      <w:txbxContent>
                        <w:tbl>
                          <w:tblPr>
                            <w:tblStyle w:val="TableNormal1"/>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980"/>
                            <w:gridCol w:w="1424"/>
                            <w:gridCol w:w="1928"/>
                            <w:gridCol w:w="1128"/>
                            <w:gridCol w:w="1345"/>
                            <w:gridCol w:w="1832"/>
                          </w:tblGrid>
                          <w:tr w:rsidR="00500D34" w14:paraId="3AFEB412" w14:textId="77777777">
                            <w:trPr>
                              <w:trHeight w:val="827"/>
                            </w:trPr>
                            <w:tc>
                              <w:tcPr>
                                <w:tcW w:w="1980" w:type="dxa"/>
                                <w:vMerge w:val="restart"/>
                              </w:tcPr>
                              <w:p w:rsidR="00500D34" w:rsidRDefault="00500D34" w14:paraId="3AFEB40E" w14:textId="77777777">
                                <w:pPr>
                                  <w:pStyle w:val="TableParagraph"/>
                                  <w:ind w:left="0"/>
                                  <w:rPr>
                                    <w:rFonts w:ascii="Times New Roman"/>
                                    <w:sz w:val="16"/>
                                  </w:rPr>
                                </w:pPr>
                              </w:p>
                            </w:tc>
                            <w:tc>
                              <w:tcPr>
                                <w:tcW w:w="5825" w:type="dxa"/>
                                <w:gridSpan w:val="4"/>
                              </w:tcPr>
                              <w:p w:rsidR="00500D34" w:rsidRDefault="00566B7F" w14:paraId="3AFEB40F" w14:textId="77777777">
                                <w:pPr>
                                  <w:pStyle w:val="TableParagraph"/>
                                  <w:ind w:left="1325" w:right="1317" w:hanging="4"/>
                                  <w:jc w:val="center"/>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500D34" w:rsidRDefault="00566B7F" w14:paraId="3AFEB410" w14:textId="77777777">
                                <w:pPr>
                                  <w:pStyle w:val="TableParagraph"/>
                                  <w:spacing w:line="187" w:lineRule="exact"/>
                                  <w:ind w:left="2"/>
                                  <w:jc w:val="center"/>
                                  <w:rPr>
                                    <w:sz w:val="18"/>
                                  </w:rPr>
                                </w:pPr>
                                <w:r>
                                  <w:rPr>
                                    <w:sz w:val="18"/>
                                  </w:rPr>
                                  <w:t>CONTROL</w:t>
                                </w:r>
                                <w:r>
                                  <w:rPr>
                                    <w:spacing w:val="-4"/>
                                    <w:sz w:val="18"/>
                                  </w:rPr>
                                  <w:t xml:space="preserve"> </w:t>
                                </w:r>
                                <w:r>
                                  <w:rPr>
                                    <w:spacing w:val="-2"/>
                                    <w:sz w:val="18"/>
                                  </w:rPr>
                                  <w:t>DOCUMENTAL</w:t>
                                </w:r>
                              </w:p>
                            </w:tc>
                            <w:tc>
                              <w:tcPr>
                                <w:tcW w:w="1832" w:type="dxa"/>
                                <w:vMerge w:val="restart"/>
                              </w:tcPr>
                              <w:p w:rsidR="00500D34" w:rsidRDefault="00500D34" w14:paraId="3AFEB411" w14:textId="77777777">
                                <w:pPr>
                                  <w:pStyle w:val="TableParagraph"/>
                                  <w:ind w:left="0"/>
                                  <w:rPr>
                                    <w:rFonts w:ascii="Times New Roman"/>
                                    <w:sz w:val="16"/>
                                  </w:rPr>
                                </w:pPr>
                              </w:p>
                            </w:tc>
                          </w:tr>
                          <w:tr w:rsidR="00500D34" w14:paraId="3AFEB416" w14:textId="77777777">
                            <w:trPr>
                              <w:trHeight w:val="420"/>
                            </w:trPr>
                            <w:tc>
                              <w:tcPr>
                                <w:tcW w:w="1980" w:type="dxa"/>
                                <w:vMerge/>
                                <w:tcBorders>
                                  <w:top w:val="nil"/>
                                </w:tcBorders>
                              </w:tcPr>
                              <w:p w:rsidR="00500D34" w:rsidRDefault="00500D34" w14:paraId="3AFEB413" w14:textId="77777777">
                                <w:pPr>
                                  <w:rPr>
                                    <w:sz w:val="2"/>
                                    <w:szCs w:val="2"/>
                                  </w:rPr>
                                </w:pPr>
                              </w:p>
                            </w:tc>
                            <w:tc>
                              <w:tcPr>
                                <w:tcW w:w="5825" w:type="dxa"/>
                                <w:gridSpan w:val="4"/>
                              </w:tcPr>
                              <w:p w:rsidR="00500D34" w:rsidRDefault="00566B7F" w14:paraId="3AFEB414" w14:textId="77777777">
                                <w:pPr>
                                  <w:pStyle w:val="TableParagraph"/>
                                  <w:spacing w:before="105"/>
                                  <w:ind w:left="489"/>
                                  <w:rPr>
                                    <w:sz w:val="18"/>
                                  </w:rPr>
                                </w:pPr>
                                <w:r>
                                  <w:rPr>
                                    <w:sz w:val="18"/>
                                  </w:rPr>
                                  <w:t>ESTUDIOS</w:t>
                                </w:r>
                                <w:r>
                                  <w:rPr>
                                    <w:spacing w:val="-1"/>
                                    <w:sz w:val="18"/>
                                  </w:rPr>
                                  <w:t xml:space="preserve"> </w:t>
                                </w:r>
                                <w:r>
                                  <w:rPr>
                                    <w:sz w:val="18"/>
                                  </w:rPr>
                                  <w:t>PREVIOS</w:t>
                                </w:r>
                                <w:r>
                                  <w:rPr>
                                    <w:spacing w:val="-1"/>
                                    <w:sz w:val="18"/>
                                  </w:rPr>
                                  <w:t xml:space="preserve"> </w:t>
                                </w:r>
                                <w:r>
                                  <w:rPr>
                                    <w:sz w:val="18"/>
                                  </w:rPr>
                                  <w:t>SELECCIÓN</w:t>
                                </w:r>
                                <w:r>
                                  <w:rPr>
                                    <w:spacing w:val="-1"/>
                                    <w:sz w:val="18"/>
                                  </w:rPr>
                                  <w:t xml:space="preserve"> </w:t>
                                </w:r>
                                <w:r>
                                  <w:rPr>
                                    <w:sz w:val="18"/>
                                  </w:rPr>
                                  <w:t>POR</w:t>
                                </w:r>
                                <w:r>
                                  <w:rPr>
                                    <w:spacing w:val="-1"/>
                                    <w:sz w:val="18"/>
                                  </w:rPr>
                                  <w:t xml:space="preserve"> </w:t>
                                </w:r>
                                <w:r>
                                  <w:rPr>
                                    <w:sz w:val="18"/>
                                  </w:rPr>
                                  <w:t xml:space="preserve">MÍNIMA </w:t>
                                </w:r>
                                <w:r>
                                  <w:rPr>
                                    <w:spacing w:val="-2"/>
                                    <w:sz w:val="18"/>
                                  </w:rPr>
                                  <w:t>CUANTÍA</w:t>
                                </w:r>
                              </w:p>
                            </w:tc>
                            <w:tc>
                              <w:tcPr>
                                <w:tcW w:w="1832" w:type="dxa"/>
                                <w:vMerge/>
                                <w:tcBorders>
                                  <w:top w:val="nil"/>
                                </w:tcBorders>
                              </w:tcPr>
                              <w:p w:rsidR="00500D34" w:rsidRDefault="00500D34" w14:paraId="3AFEB415" w14:textId="77777777">
                                <w:pPr>
                                  <w:rPr>
                                    <w:sz w:val="2"/>
                                    <w:szCs w:val="2"/>
                                  </w:rPr>
                                </w:pPr>
                              </w:p>
                            </w:tc>
                          </w:tr>
                          <w:tr w:rsidR="00500D34" w14:paraId="3AFEB41D" w14:textId="77777777">
                            <w:trPr>
                              <w:trHeight w:val="278"/>
                            </w:trPr>
                            <w:tc>
                              <w:tcPr>
                                <w:tcW w:w="1980" w:type="dxa"/>
                                <w:vMerge/>
                                <w:tcBorders>
                                  <w:top w:val="nil"/>
                                </w:tcBorders>
                              </w:tcPr>
                              <w:p w:rsidR="00500D34" w:rsidRDefault="00500D34" w14:paraId="3AFEB417" w14:textId="77777777">
                                <w:pPr>
                                  <w:rPr>
                                    <w:sz w:val="2"/>
                                    <w:szCs w:val="2"/>
                                  </w:rPr>
                                </w:pPr>
                              </w:p>
                            </w:tc>
                            <w:tc>
                              <w:tcPr>
                                <w:tcW w:w="1424" w:type="dxa"/>
                              </w:tcPr>
                              <w:p w:rsidR="00500D34" w:rsidRDefault="00566B7F" w14:paraId="3AFEB418" w14:textId="77777777">
                                <w:pPr>
                                  <w:pStyle w:val="TableParagraph"/>
                                  <w:spacing w:before="35"/>
                                  <w:ind w:left="401"/>
                                  <w:rPr>
                                    <w:sz w:val="18"/>
                                  </w:rPr>
                                </w:pPr>
                                <w:r>
                                  <w:rPr>
                                    <w:spacing w:val="-2"/>
                                    <w:sz w:val="18"/>
                                  </w:rPr>
                                  <w:t>Código:</w:t>
                                </w:r>
                              </w:p>
                            </w:tc>
                            <w:tc>
                              <w:tcPr>
                                <w:tcW w:w="1928" w:type="dxa"/>
                              </w:tcPr>
                              <w:p w:rsidR="00500D34" w:rsidRDefault="00566B7F" w14:paraId="3AFEB419" w14:textId="77777777">
                                <w:pPr>
                                  <w:pStyle w:val="TableParagraph"/>
                                  <w:spacing w:before="35"/>
                                  <w:ind w:left="227"/>
                                  <w:rPr>
                                    <w:sz w:val="18"/>
                                  </w:rPr>
                                </w:pPr>
                                <w:r>
                                  <w:rPr>
                                    <w:spacing w:val="-2"/>
                                    <w:sz w:val="18"/>
                                  </w:rPr>
                                  <w:t>SDS-CON-FT-</w:t>
                                </w:r>
                                <w:r>
                                  <w:rPr>
                                    <w:spacing w:val="-5"/>
                                    <w:sz w:val="18"/>
                                  </w:rPr>
                                  <w:t>017</w:t>
                                </w:r>
                              </w:p>
                            </w:tc>
                            <w:tc>
                              <w:tcPr>
                                <w:tcW w:w="1128" w:type="dxa"/>
                              </w:tcPr>
                              <w:p w:rsidR="00500D34" w:rsidRDefault="00566B7F" w14:paraId="3AFEB41A" w14:textId="77777777">
                                <w:pPr>
                                  <w:pStyle w:val="TableParagraph"/>
                                  <w:spacing w:before="35"/>
                                  <w:ind w:left="231"/>
                                  <w:rPr>
                                    <w:sz w:val="18"/>
                                  </w:rPr>
                                </w:pPr>
                                <w:r>
                                  <w:rPr>
                                    <w:spacing w:val="-2"/>
                                    <w:sz w:val="18"/>
                                  </w:rPr>
                                  <w:t>Versión:</w:t>
                                </w:r>
                              </w:p>
                            </w:tc>
                            <w:tc>
                              <w:tcPr>
                                <w:tcW w:w="1345" w:type="dxa"/>
                              </w:tcPr>
                              <w:p w:rsidR="00500D34" w:rsidRDefault="00566B7F" w14:paraId="3AFEB41B" w14:textId="77777777">
                                <w:pPr>
                                  <w:pStyle w:val="TableParagraph"/>
                                  <w:spacing w:before="35"/>
                                  <w:jc w:val="center"/>
                                  <w:rPr>
                                    <w:sz w:val="18"/>
                                  </w:rPr>
                                </w:pPr>
                                <w:r>
                                  <w:rPr>
                                    <w:spacing w:val="-5"/>
                                    <w:sz w:val="18"/>
                                  </w:rPr>
                                  <w:t>13</w:t>
                                </w:r>
                              </w:p>
                            </w:tc>
                            <w:tc>
                              <w:tcPr>
                                <w:tcW w:w="1832" w:type="dxa"/>
                                <w:vMerge/>
                                <w:tcBorders>
                                  <w:top w:val="nil"/>
                                </w:tcBorders>
                              </w:tcPr>
                              <w:p w:rsidR="00500D34" w:rsidRDefault="00500D34" w14:paraId="3AFEB41C" w14:textId="77777777">
                                <w:pPr>
                                  <w:rPr>
                                    <w:sz w:val="2"/>
                                    <w:szCs w:val="2"/>
                                  </w:rPr>
                                </w:pPr>
                              </w:p>
                            </w:tc>
                          </w:tr>
                          <w:tr w:rsidR="00500D34" w14:paraId="3AFEB41F" w14:textId="77777777">
                            <w:trPr>
                              <w:trHeight w:val="275"/>
                            </w:trPr>
                            <w:tc>
                              <w:tcPr>
                                <w:tcW w:w="9637" w:type="dxa"/>
                                <w:gridSpan w:val="6"/>
                              </w:tcPr>
                              <w:p w:rsidR="00500D34" w:rsidRDefault="00566B7F" w14:paraId="3AFEB41E" w14:textId="77777777">
                                <w:pPr>
                                  <w:pStyle w:val="TableParagraph"/>
                                  <w:spacing w:before="46"/>
                                  <w:ind w:left="107"/>
                                  <w:rPr>
                                    <w:sz w:val="16"/>
                                  </w:rPr>
                                </w:pPr>
                                <w:r>
                                  <w:rPr>
                                    <w:sz w:val="16"/>
                                  </w:rPr>
                                  <w:t>Elaboro:</w:t>
                                </w:r>
                                <w:r>
                                  <w:rPr>
                                    <w:spacing w:val="-4"/>
                                    <w:sz w:val="16"/>
                                  </w:rPr>
                                  <w:t xml:space="preserve"> </w:t>
                                </w:r>
                                <w:r>
                                  <w:rPr>
                                    <w:sz w:val="16"/>
                                  </w:rPr>
                                  <w:t>Carlos</w:t>
                                </w:r>
                                <w:r>
                                  <w:rPr>
                                    <w:spacing w:val="-6"/>
                                    <w:sz w:val="16"/>
                                  </w:rPr>
                                  <w:t xml:space="preserve"> </w:t>
                                </w:r>
                                <w:proofErr w:type="spellStart"/>
                                <w:r>
                                  <w:rPr>
                                    <w:sz w:val="16"/>
                                  </w:rPr>
                                  <w:t>Andres</w:t>
                                </w:r>
                                <w:proofErr w:type="spellEnd"/>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proofErr w:type="spellStart"/>
                                <w:r>
                                  <w:rPr>
                                    <w:sz w:val="16"/>
                                  </w:rPr>
                                  <w:t>Nureidis</w:t>
                                </w:r>
                                <w:proofErr w:type="spellEnd"/>
                                <w:r>
                                  <w:rPr>
                                    <w:spacing w:val="-6"/>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c>
                          </w:tr>
                        </w:tbl>
                        <w:p w:rsidR="00500D34" w:rsidRDefault="00500D34" w14:paraId="3AFEB420" w14:textId="77777777">
                          <w:pPr>
                            <w:pStyle w:val="Textoindependiente"/>
                          </w:pPr>
                        </w:p>
                      </w:txbxContent>
                    </wps:txbx>
                    <wps:bodyPr wrap="square" lIns="0" tIns="0" rIns="0" bIns="0" rtlCol="0">
                      <a:noAutofit/>
                    </wps:bodyPr>
                  </wps:wsp>
                </a:graphicData>
              </a:graphic>
            </wp:anchor>
          </w:drawing>
        </mc:Choice>
        <mc:Fallback>
          <w:pict w14:anchorId="3CD7507D">
            <v:shapetype id="_x0000_t202" coordsize="21600,21600" o:spt="202" path="m,l,21600r21600,l21600,xe" w14:anchorId="3AFEB406">
              <v:stroke joinstyle="miter"/>
              <v:path gradientshapeok="t" o:connecttype="rect"/>
            </v:shapetype>
            <v:shape id="Textbox 1" style="position:absolute;margin-left:71.3pt;margin-top:28.45pt;width:488.25pt;height:92.5pt;z-index:251658240;visibility:visible;mso-wrap-style:square;mso-wrap-distance-left:0;mso-wrap-distance-top:0;mso-wrap-distance-right:0;mso-wrap-distance-bottom:0;mso-position-horizontal:absolute;mso-position-horizontal-relative:page;mso-position-vertical:absolute;mso-position-vertical-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">
              <v:textbox inset="0,0,0,0">
                <w:txbxContent>
                  <w:tbl>
                    <w:tblPr>
                      <w:tblStyle w:val="TableNormal1"/>
                      <w:tblW w:w="0" w:type="auto"/>
                      <w:tblInd w:w="6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1E0" w:firstRow="1" w:lastRow="1" w:firstColumn="1" w:lastColumn="1" w:noHBand="0" w:noVBand="0"/>
                    </w:tblPr>
                    <w:tblGrid>
                      <w:gridCol w:w="1980"/>
                      <w:gridCol w:w="1424"/>
                      <w:gridCol w:w="1928"/>
                      <w:gridCol w:w="1128"/>
                      <w:gridCol w:w="1345"/>
                      <w:gridCol w:w="1832"/>
                    </w:tblGrid>
                    <w:tr w:rsidR="00500D34" w14:paraId="7545CCA0" w14:textId="77777777">
                      <w:trPr>
                        <w:trHeight w:val="827"/>
                      </w:trPr>
                      <w:tc>
                        <w:tcPr>
                          <w:tcW w:w="1980" w:type="dxa"/>
                          <w:vMerge w:val="restart"/>
                        </w:tcPr>
                        <w:p w:rsidR="00500D34" w:rsidRDefault="00500D34" w14:paraId="672A6659" w14:textId="77777777">
                          <w:pPr>
                            <w:pStyle w:val="TableParagraph"/>
                            <w:ind w:left="0"/>
                            <w:rPr>
                              <w:rFonts w:ascii="Times New Roman"/>
                              <w:sz w:val="16"/>
                            </w:rPr>
                          </w:pPr>
                        </w:p>
                      </w:tc>
                      <w:tc>
                        <w:tcPr>
                          <w:tcW w:w="5825" w:type="dxa"/>
                          <w:gridSpan w:val="4"/>
                        </w:tcPr>
                        <w:p w:rsidR="00500D34" w:rsidRDefault="00566B7F" w14:paraId="2BE1153B" w14:textId="77777777">
                          <w:pPr>
                            <w:pStyle w:val="TableParagraph"/>
                            <w:ind w:left="1325" w:right="1317" w:hanging="4"/>
                            <w:jc w:val="center"/>
                            <w:rPr>
                              <w:sz w:val="18"/>
                            </w:rPr>
                          </w:pPr>
                          <w:r>
                            <w:rPr>
                              <w:sz w:val="18"/>
                            </w:rPr>
                            <w:t>GESTIÓN CONTRACTUAL SUBDIRECCIÓN</w:t>
                          </w:r>
                          <w:r>
                            <w:rPr>
                              <w:spacing w:val="-15"/>
                              <w:sz w:val="18"/>
                            </w:rPr>
                            <w:t xml:space="preserve"> </w:t>
                          </w:r>
                          <w:r>
                            <w:rPr>
                              <w:sz w:val="18"/>
                            </w:rPr>
                            <w:t>DE</w:t>
                          </w:r>
                          <w:r>
                            <w:rPr>
                              <w:spacing w:val="-12"/>
                              <w:sz w:val="18"/>
                            </w:rPr>
                            <w:t xml:space="preserve"> </w:t>
                          </w:r>
                          <w:r>
                            <w:rPr>
                              <w:sz w:val="18"/>
                            </w:rPr>
                            <w:t>CONTRATACIÓN SISTEMA DE GESTIÓN</w:t>
                          </w:r>
                        </w:p>
                        <w:p w:rsidR="00500D34" w:rsidRDefault="00566B7F" w14:paraId="1A91D3D1" w14:textId="77777777">
                          <w:pPr>
                            <w:pStyle w:val="TableParagraph"/>
                            <w:spacing w:line="187" w:lineRule="exact"/>
                            <w:ind w:left="2"/>
                            <w:jc w:val="center"/>
                            <w:rPr>
                              <w:sz w:val="18"/>
                            </w:rPr>
                          </w:pPr>
                          <w:r>
                            <w:rPr>
                              <w:sz w:val="18"/>
                            </w:rPr>
                            <w:t>CONTROL</w:t>
                          </w:r>
                          <w:r>
                            <w:rPr>
                              <w:spacing w:val="-4"/>
                              <w:sz w:val="18"/>
                            </w:rPr>
                            <w:t xml:space="preserve"> </w:t>
                          </w:r>
                          <w:r>
                            <w:rPr>
                              <w:spacing w:val="-2"/>
                              <w:sz w:val="18"/>
                            </w:rPr>
                            <w:t>DOCUMENTAL</w:t>
                          </w:r>
                        </w:p>
                      </w:tc>
                      <w:tc>
                        <w:tcPr>
                          <w:tcW w:w="1832" w:type="dxa"/>
                          <w:vMerge w:val="restart"/>
                        </w:tcPr>
                        <w:p w:rsidR="00500D34" w:rsidRDefault="00500D34" w14:paraId="0A37501D" w14:textId="77777777">
                          <w:pPr>
                            <w:pStyle w:val="TableParagraph"/>
                            <w:ind w:left="0"/>
                            <w:rPr>
                              <w:rFonts w:ascii="Times New Roman"/>
                              <w:sz w:val="16"/>
                            </w:rPr>
                          </w:pPr>
                        </w:p>
                      </w:tc>
                    </w:tr>
                    <w:tr w:rsidR="00500D34" w14:paraId="2BAE5809" w14:textId="77777777">
                      <w:trPr>
                        <w:trHeight w:val="420"/>
                      </w:trPr>
                      <w:tc>
                        <w:tcPr>
                          <w:tcW w:w="1980" w:type="dxa"/>
                          <w:vMerge/>
                          <w:tcBorders>
                            <w:top w:val="nil"/>
                          </w:tcBorders>
                        </w:tcPr>
                        <w:p w:rsidR="00500D34" w:rsidRDefault="00500D34" w14:paraId="5DAB6C7B" w14:textId="77777777">
                          <w:pPr>
                            <w:rPr>
                              <w:sz w:val="2"/>
                              <w:szCs w:val="2"/>
                            </w:rPr>
                          </w:pPr>
                        </w:p>
                      </w:tc>
                      <w:tc>
                        <w:tcPr>
                          <w:tcW w:w="5825" w:type="dxa"/>
                          <w:gridSpan w:val="4"/>
                        </w:tcPr>
                        <w:p w:rsidR="00500D34" w:rsidRDefault="00566B7F" w14:paraId="67E4D134" w14:textId="77777777">
                          <w:pPr>
                            <w:pStyle w:val="TableParagraph"/>
                            <w:spacing w:before="105"/>
                            <w:ind w:left="489"/>
                            <w:rPr>
                              <w:sz w:val="18"/>
                            </w:rPr>
                          </w:pPr>
                          <w:r>
                            <w:rPr>
                              <w:sz w:val="18"/>
                            </w:rPr>
                            <w:t>ESTUDIOS</w:t>
                          </w:r>
                          <w:r>
                            <w:rPr>
                              <w:spacing w:val="-1"/>
                              <w:sz w:val="18"/>
                            </w:rPr>
                            <w:t xml:space="preserve"> </w:t>
                          </w:r>
                          <w:r>
                            <w:rPr>
                              <w:sz w:val="18"/>
                            </w:rPr>
                            <w:t>PREVIOS</w:t>
                          </w:r>
                          <w:r>
                            <w:rPr>
                              <w:spacing w:val="-1"/>
                              <w:sz w:val="18"/>
                            </w:rPr>
                            <w:t xml:space="preserve"> </w:t>
                          </w:r>
                          <w:r>
                            <w:rPr>
                              <w:sz w:val="18"/>
                            </w:rPr>
                            <w:t>SELECCIÓN</w:t>
                          </w:r>
                          <w:r>
                            <w:rPr>
                              <w:spacing w:val="-1"/>
                              <w:sz w:val="18"/>
                            </w:rPr>
                            <w:t xml:space="preserve"> </w:t>
                          </w:r>
                          <w:r>
                            <w:rPr>
                              <w:sz w:val="18"/>
                            </w:rPr>
                            <w:t>POR</w:t>
                          </w:r>
                          <w:r>
                            <w:rPr>
                              <w:spacing w:val="-1"/>
                              <w:sz w:val="18"/>
                            </w:rPr>
                            <w:t xml:space="preserve"> </w:t>
                          </w:r>
                          <w:r>
                            <w:rPr>
                              <w:sz w:val="18"/>
                            </w:rPr>
                            <w:t xml:space="preserve">MÍNIMA </w:t>
                          </w:r>
                          <w:r>
                            <w:rPr>
                              <w:spacing w:val="-2"/>
                              <w:sz w:val="18"/>
                            </w:rPr>
                            <w:t>CUANTÍA</w:t>
                          </w:r>
                        </w:p>
                      </w:tc>
                      <w:tc>
                        <w:tcPr>
                          <w:tcW w:w="1832" w:type="dxa"/>
                          <w:vMerge/>
                          <w:tcBorders>
                            <w:top w:val="nil"/>
                          </w:tcBorders>
                        </w:tcPr>
                        <w:p w:rsidR="00500D34" w:rsidRDefault="00500D34" w14:paraId="02EB378F" w14:textId="77777777">
                          <w:pPr>
                            <w:rPr>
                              <w:sz w:val="2"/>
                              <w:szCs w:val="2"/>
                            </w:rPr>
                          </w:pPr>
                        </w:p>
                      </w:tc>
                    </w:tr>
                    <w:tr w:rsidR="00500D34" w14:paraId="4AFCB5AF" w14:textId="77777777">
                      <w:trPr>
                        <w:trHeight w:val="278"/>
                      </w:trPr>
                      <w:tc>
                        <w:tcPr>
                          <w:tcW w:w="1980" w:type="dxa"/>
                          <w:vMerge/>
                          <w:tcBorders>
                            <w:top w:val="nil"/>
                          </w:tcBorders>
                        </w:tcPr>
                        <w:p w:rsidR="00500D34" w:rsidRDefault="00500D34" w14:paraId="6A05A809" w14:textId="77777777">
                          <w:pPr>
                            <w:rPr>
                              <w:sz w:val="2"/>
                              <w:szCs w:val="2"/>
                            </w:rPr>
                          </w:pPr>
                        </w:p>
                      </w:tc>
                      <w:tc>
                        <w:tcPr>
                          <w:tcW w:w="1424" w:type="dxa"/>
                        </w:tcPr>
                        <w:p w:rsidR="00500D34" w:rsidRDefault="00566B7F" w14:paraId="686D3AE4" w14:textId="77777777">
                          <w:pPr>
                            <w:pStyle w:val="TableParagraph"/>
                            <w:spacing w:before="35"/>
                            <w:ind w:left="401"/>
                            <w:rPr>
                              <w:sz w:val="18"/>
                            </w:rPr>
                          </w:pPr>
                          <w:r>
                            <w:rPr>
                              <w:spacing w:val="-2"/>
                              <w:sz w:val="18"/>
                            </w:rPr>
                            <w:t>Código:</w:t>
                          </w:r>
                        </w:p>
                      </w:tc>
                      <w:tc>
                        <w:tcPr>
                          <w:tcW w:w="1928" w:type="dxa"/>
                        </w:tcPr>
                        <w:p w:rsidR="00500D34" w:rsidRDefault="00566B7F" w14:paraId="6715BD70" w14:textId="77777777">
                          <w:pPr>
                            <w:pStyle w:val="TableParagraph"/>
                            <w:spacing w:before="35"/>
                            <w:ind w:left="227"/>
                            <w:rPr>
                              <w:sz w:val="18"/>
                            </w:rPr>
                          </w:pPr>
                          <w:r>
                            <w:rPr>
                              <w:spacing w:val="-2"/>
                              <w:sz w:val="18"/>
                            </w:rPr>
                            <w:t>SDS-CON-FT-</w:t>
                          </w:r>
                          <w:r>
                            <w:rPr>
                              <w:spacing w:val="-5"/>
                              <w:sz w:val="18"/>
                            </w:rPr>
                            <w:t>017</w:t>
                          </w:r>
                        </w:p>
                      </w:tc>
                      <w:tc>
                        <w:tcPr>
                          <w:tcW w:w="1128" w:type="dxa"/>
                        </w:tcPr>
                        <w:p w:rsidR="00500D34" w:rsidRDefault="00566B7F" w14:paraId="0A75F81D" w14:textId="77777777">
                          <w:pPr>
                            <w:pStyle w:val="TableParagraph"/>
                            <w:spacing w:before="35"/>
                            <w:ind w:left="231"/>
                            <w:rPr>
                              <w:sz w:val="18"/>
                            </w:rPr>
                          </w:pPr>
                          <w:r>
                            <w:rPr>
                              <w:spacing w:val="-2"/>
                              <w:sz w:val="18"/>
                            </w:rPr>
                            <w:t>Versión:</w:t>
                          </w:r>
                        </w:p>
                      </w:tc>
                      <w:tc>
                        <w:tcPr>
                          <w:tcW w:w="1345" w:type="dxa"/>
                        </w:tcPr>
                        <w:p w:rsidR="00500D34" w:rsidRDefault="00566B7F" w14:paraId="39F18D26" w14:textId="77777777">
                          <w:pPr>
                            <w:pStyle w:val="TableParagraph"/>
                            <w:spacing w:before="35"/>
                            <w:jc w:val="center"/>
                            <w:rPr>
                              <w:sz w:val="18"/>
                            </w:rPr>
                          </w:pPr>
                          <w:r>
                            <w:rPr>
                              <w:spacing w:val="-5"/>
                              <w:sz w:val="18"/>
                            </w:rPr>
                            <w:t>13</w:t>
                          </w:r>
                        </w:p>
                      </w:tc>
                      <w:tc>
                        <w:tcPr>
                          <w:tcW w:w="1832" w:type="dxa"/>
                          <w:vMerge/>
                          <w:tcBorders>
                            <w:top w:val="nil"/>
                          </w:tcBorders>
                        </w:tcPr>
                        <w:p w:rsidR="00500D34" w:rsidRDefault="00500D34" w14:paraId="5A39BBE3" w14:textId="77777777">
                          <w:pPr>
                            <w:rPr>
                              <w:sz w:val="2"/>
                              <w:szCs w:val="2"/>
                            </w:rPr>
                          </w:pPr>
                        </w:p>
                      </w:tc>
                    </w:tr>
                    <w:tr w:rsidR="00500D34" w14:paraId="047A5456" w14:textId="77777777">
                      <w:trPr>
                        <w:trHeight w:val="275"/>
                      </w:trPr>
                      <w:tc>
                        <w:tcPr>
                          <w:tcW w:w="9637" w:type="dxa"/>
                          <w:gridSpan w:val="6"/>
                        </w:tcPr>
                        <w:p w:rsidR="00500D34" w:rsidRDefault="00566B7F" w14:paraId="2B4EE999" w14:textId="77777777">
                          <w:pPr>
                            <w:pStyle w:val="TableParagraph"/>
                            <w:spacing w:before="46"/>
                            <w:ind w:left="107"/>
                            <w:rPr>
                              <w:sz w:val="16"/>
                            </w:rPr>
                          </w:pPr>
                          <w:r>
                            <w:rPr>
                              <w:sz w:val="16"/>
                            </w:rPr>
                            <w:t>Elaboro:</w:t>
                          </w:r>
                          <w:r>
                            <w:rPr>
                              <w:spacing w:val="-4"/>
                              <w:sz w:val="16"/>
                            </w:rPr>
                            <w:t xml:space="preserve"> </w:t>
                          </w:r>
                          <w:r>
                            <w:rPr>
                              <w:sz w:val="16"/>
                            </w:rPr>
                            <w:t>Carlos</w:t>
                          </w:r>
                          <w:r>
                            <w:rPr>
                              <w:spacing w:val="-6"/>
                              <w:sz w:val="16"/>
                            </w:rPr>
                            <w:t xml:space="preserve"> </w:t>
                          </w:r>
                          <w:proofErr w:type="spellStart"/>
                          <w:r>
                            <w:rPr>
                              <w:sz w:val="16"/>
                            </w:rPr>
                            <w:t>Andres</w:t>
                          </w:r>
                          <w:proofErr w:type="spellEnd"/>
                          <w:r>
                            <w:rPr>
                              <w:spacing w:val="-6"/>
                              <w:sz w:val="16"/>
                            </w:rPr>
                            <w:t xml:space="preserve"> </w:t>
                          </w:r>
                          <w:r>
                            <w:rPr>
                              <w:sz w:val="16"/>
                            </w:rPr>
                            <w:t>Montaña</w:t>
                          </w:r>
                          <w:r>
                            <w:rPr>
                              <w:spacing w:val="-7"/>
                              <w:sz w:val="16"/>
                            </w:rPr>
                            <w:t xml:space="preserve"> </w:t>
                          </w:r>
                          <w:r>
                            <w:rPr>
                              <w:sz w:val="16"/>
                            </w:rPr>
                            <w:t>Buitrago/</w:t>
                          </w:r>
                          <w:r>
                            <w:rPr>
                              <w:spacing w:val="-5"/>
                              <w:sz w:val="16"/>
                            </w:rPr>
                            <w:t xml:space="preserve"> </w:t>
                          </w:r>
                          <w:r>
                            <w:rPr>
                              <w:sz w:val="16"/>
                            </w:rPr>
                            <w:t>Revisó:</w:t>
                          </w:r>
                          <w:r>
                            <w:rPr>
                              <w:spacing w:val="-6"/>
                              <w:sz w:val="16"/>
                            </w:rPr>
                            <w:t xml:space="preserve"> </w:t>
                          </w:r>
                          <w:proofErr w:type="spellStart"/>
                          <w:r>
                            <w:rPr>
                              <w:sz w:val="16"/>
                            </w:rPr>
                            <w:t>Nureidis</w:t>
                          </w:r>
                          <w:proofErr w:type="spellEnd"/>
                          <w:r>
                            <w:rPr>
                              <w:spacing w:val="-6"/>
                              <w:sz w:val="16"/>
                            </w:rPr>
                            <w:t xml:space="preserve"> </w:t>
                          </w:r>
                          <w:r>
                            <w:rPr>
                              <w:sz w:val="16"/>
                            </w:rPr>
                            <w:t>Torres</w:t>
                          </w:r>
                          <w:r>
                            <w:rPr>
                              <w:spacing w:val="-8"/>
                              <w:sz w:val="16"/>
                            </w:rPr>
                            <w:t xml:space="preserve"> </w:t>
                          </w:r>
                          <w:r>
                            <w:rPr>
                              <w:sz w:val="16"/>
                            </w:rPr>
                            <w:t>Vivas/</w:t>
                          </w:r>
                          <w:r>
                            <w:rPr>
                              <w:spacing w:val="-5"/>
                              <w:sz w:val="16"/>
                            </w:rPr>
                            <w:t xml:space="preserve"> </w:t>
                          </w:r>
                          <w:r>
                            <w:rPr>
                              <w:sz w:val="16"/>
                            </w:rPr>
                            <w:t>Aprobó</w:t>
                          </w:r>
                          <w:r>
                            <w:rPr>
                              <w:spacing w:val="-7"/>
                              <w:sz w:val="16"/>
                            </w:rPr>
                            <w:t xml:space="preserve"> </w:t>
                          </w:r>
                          <w:r>
                            <w:rPr>
                              <w:sz w:val="16"/>
                            </w:rPr>
                            <w:t>Katty</w:t>
                          </w:r>
                          <w:r>
                            <w:rPr>
                              <w:spacing w:val="-8"/>
                              <w:sz w:val="16"/>
                            </w:rPr>
                            <w:t xml:space="preserve"> </w:t>
                          </w:r>
                          <w:r>
                            <w:rPr>
                              <w:sz w:val="16"/>
                            </w:rPr>
                            <w:t>Jhoana</w:t>
                          </w:r>
                          <w:r>
                            <w:rPr>
                              <w:spacing w:val="-4"/>
                              <w:sz w:val="16"/>
                            </w:rPr>
                            <w:t xml:space="preserve"> </w:t>
                          </w:r>
                          <w:r>
                            <w:rPr>
                              <w:sz w:val="16"/>
                            </w:rPr>
                            <w:t>Rodríguez</w:t>
                          </w:r>
                          <w:r>
                            <w:rPr>
                              <w:spacing w:val="-3"/>
                              <w:sz w:val="16"/>
                            </w:rPr>
                            <w:t xml:space="preserve"> </w:t>
                          </w:r>
                          <w:r>
                            <w:rPr>
                              <w:spacing w:val="-2"/>
                              <w:sz w:val="16"/>
                            </w:rPr>
                            <w:t>Lozano</w:t>
                          </w:r>
                        </w:p>
                      </w:tc>
                    </w:tr>
                  </w:tbl>
                  <w:p w:rsidR="00500D34" w:rsidRDefault="00500D34" w14:paraId="41C8F396" w14:textId="77777777">
                    <w:pPr>
                      <w:pStyle w:val="Textoindependiente"/>
                    </w:pPr>
                  </w:p>
                </w:txbxContent>
              </v:textbox>
              <w10:wrap anchorx="page" anchory="page"/>
            </v:shape>
          </w:pict>
        </mc:Fallback>
      </mc:AlternateContent>
    </w:r>
    <w:r>
      <w:rPr>
        <w:noProof/>
        <w:sz w:val="20"/>
      </w:rPr>
      <w:drawing>
        <wp:anchor distT="0" distB="0" distL="0" distR="0" simplePos="0" relativeHeight="251658241" behindDoc="1" locked="0" layoutInCell="1" allowOverlap="1" wp14:anchorId="3AFEB408" wp14:editId="3AFEB409">
          <wp:simplePos x="0" y="0"/>
          <wp:positionH relativeFrom="page">
            <wp:posOffset>6038850</wp:posOffset>
          </wp:positionH>
          <wp:positionV relativeFrom="page">
            <wp:posOffset>448309</wp:posOffset>
          </wp:positionV>
          <wp:extent cx="898525" cy="845820"/>
          <wp:effectExtent l="0" t="0" r="0" b="0"/>
          <wp:wrapNone/>
          <wp:docPr id="847053816"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898525" cy="845820"/>
                  </a:xfrm>
                  <a:prstGeom prst="rect">
                    <a:avLst/>
                  </a:prstGeom>
                </pic:spPr>
              </pic:pic>
            </a:graphicData>
          </a:graphic>
        </wp:anchor>
      </w:drawing>
    </w:r>
    <w:r>
      <w:rPr>
        <w:noProof/>
        <w:sz w:val="20"/>
      </w:rPr>
      <w:drawing>
        <wp:anchor distT="0" distB="0" distL="0" distR="0" simplePos="0" relativeHeight="251658242" behindDoc="1" locked="0" layoutInCell="1" allowOverlap="1" wp14:anchorId="3AFEB40A" wp14:editId="3AFEB40B">
          <wp:simplePos x="0" y="0"/>
          <wp:positionH relativeFrom="page">
            <wp:posOffset>1211723</wp:posOffset>
          </wp:positionH>
          <wp:positionV relativeFrom="page">
            <wp:posOffset>477526</wp:posOffset>
          </wp:positionV>
          <wp:extent cx="686020" cy="782049"/>
          <wp:effectExtent l="0" t="0" r="0" b="0"/>
          <wp:wrapNone/>
          <wp:docPr id="147804500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 cstate="print"/>
                  <a:stretch>
                    <a:fillRect/>
                  </a:stretch>
                </pic:blipFill>
                <pic:spPr>
                  <a:xfrm>
                    <a:off x="0" y="0"/>
                    <a:ext cx="686020" cy="782049"/>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00BDE"/>
    <w:multiLevelType w:val="hybridMultilevel"/>
    <w:tmpl w:val="167E663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764334D"/>
    <w:multiLevelType w:val="hybridMultilevel"/>
    <w:tmpl w:val="86D07CE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098BE632"/>
    <w:multiLevelType w:val="hybridMultilevel"/>
    <w:tmpl w:val="F9082D46"/>
    <w:lvl w:ilvl="0" w:tplc="4EAC99AE">
      <w:start w:val="1"/>
      <w:numFmt w:val="bullet"/>
      <w:lvlText w:val="-"/>
      <w:lvlJc w:val="left"/>
      <w:pPr>
        <w:ind w:left="720" w:hanging="360"/>
      </w:pPr>
      <w:rPr>
        <w:rFonts w:hint="default" w:ascii="Aptos" w:hAnsi="Aptos"/>
      </w:rPr>
    </w:lvl>
    <w:lvl w:ilvl="1" w:tplc="2A0C55DC">
      <w:start w:val="1"/>
      <w:numFmt w:val="bullet"/>
      <w:lvlText w:val="o"/>
      <w:lvlJc w:val="left"/>
      <w:pPr>
        <w:ind w:left="1440" w:hanging="360"/>
      </w:pPr>
      <w:rPr>
        <w:rFonts w:hint="default" w:ascii="Courier New" w:hAnsi="Courier New"/>
      </w:rPr>
    </w:lvl>
    <w:lvl w:ilvl="2" w:tplc="2F762EF0">
      <w:start w:val="1"/>
      <w:numFmt w:val="bullet"/>
      <w:lvlText w:val=""/>
      <w:lvlJc w:val="left"/>
      <w:pPr>
        <w:ind w:left="2160" w:hanging="360"/>
      </w:pPr>
      <w:rPr>
        <w:rFonts w:hint="default" w:ascii="Wingdings" w:hAnsi="Wingdings"/>
      </w:rPr>
    </w:lvl>
    <w:lvl w:ilvl="3" w:tplc="202EE250">
      <w:start w:val="1"/>
      <w:numFmt w:val="bullet"/>
      <w:lvlText w:val=""/>
      <w:lvlJc w:val="left"/>
      <w:pPr>
        <w:ind w:left="2880" w:hanging="360"/>
      </w:pPr>
      <w:rPr>
        <w:rFonts w:hint="default" w:ascii="Symbol" w:hAnsi="Symbol"/>
      </w:rPr>
    </w:lvl>
    <w:lvl w:ilvl="4" w:tplc="D88859F2">
      <w:start w:val="1"/>
      <w:numFmt w:val="bullet"/>
      <w:lvlText w:val="o"/>
      <w:lvlJc w:val="left"/>
      <w:pPr>
        <w:ind w:left="3600" w:hanging="360"/>
      </w:pPr>
      <w:rPr>
        <w:rFonts w:hint="default" w:ascii="Courier New" w:hAnsi="Courier New"/>
      </w:rPr>
    </w:lvl>
    <w:lvl w:ilvl="5" w:tplc="27DCABF6">
      <w:start w:val="1"/>
      <w:numFmt w:val="bullet"/>
      <w:lvlText w:val=""/>
      <w:lvlJc w:val="left"/>
      <w:pPr>
        <w:ind w:left="4320" w:hanging="360"/>
      </w:pPr>
      <w:rPr>
        <w:rFonts w:hint="default" w:ascii="Wingdings" w:hAnsi="Wingdings"/>
      </w:rPr>
    </w:lvl>
    <w:lvl w:ilvl="6" w:tplc="7D86E458">
      <w:start w:val="1"/>
      <w:numFmt w:val="bullet"/>
      <w:lvlText w:val=""/>
      <w:lvlJc w:val="left"/>
      <w:pPr>
        <w:ind w:left="5040" w:hanging="360"/>
      </w:pPr>
      <w:rPr>
        <w:rFonts w:hint="default" w:ascii="Symbol" w:hAnsi="Symbol"/>
      </w:rPr>
    </w:lvl>
    <w:lvl w:ilvl="7" w:tplc="CA8CEF14">
      <w:start w:val="1"/>
      <w:numFmt w:val="bullet"/>
      <w:lvlText w:val="o"/>
      <w:lvlJc w:val="left"/>
      <w:pPr>
        <w:ind w:left="5760" w:hanging="360"/>
      </w:pPr>
      <w:rPr>
        <w:rFonts w:hint="default" w:ascii="Courier New" w:hAnsi="Courier New"/>
      </w:rPr>
    </w:lvl>
    <w:lvl w:ilvl="8" w:tplc="7854BB90">
      <w:start w:val="1"/>
      <w:numFmt w:val="bullet"/>
      <w:lvlText w:val=""/>
      <w:lvlJc w:val="left"/>
      <w:pPr>
        <w:ind w:left="6480" w:hanging="360"/>
      </w:pPr>
      <w:rPr>
        <w:rFonts w:hint="default" w:ascii="Wingdings" w:hAnsi="Wingdings"/>
      </w:rPr>
    </w:lvl>
  </w:abstractNum>
  <w:abstractNum w:abstractNumId="3" w15:restartNumberingAfterBreak="0">
    <w:nsid w:val="0D86B018"/>
    <w:multiLevelType w:val="hybridMultilevel"/>
    <w:tmpl w:val="046E6D0E"/>
    <w:lvl w:ilvl="0" w:tplc="2AC65D38">
      <w:start w:val="1"/>
      <w:numFmt w:val="bullet"/>
      <w:lvlText w:val="-"/>
      <w:lvlJc w:val="left"/>
      <w:pPr>
        <w:ind w:left="720" w:hanging="360"/>
      </w:pPr>
      <w:rPr>
        <w:rFonts w:hint="default" w:ascii="Aptos" w:hAnsi="Aptos"/>
      </w:rPr>
    </w:lvl>
    <w:lvl w:ilvl="1" w:tplc="BA5E5112">
      <w:start w:val="1"/>
      <w:numFmt w:val="bullet"/>
      <w:lvlText w:val="o"/>
      <w:lvlJc w:val="left"/>
      <w:pPr>
        <w:ind w:left="1440" w:hanging="360"/>
      </w:pPr>
      <w:rPr>
        <w:rFonts w:hint="default" w:ascii="Courier New" w:hAnsi="Courier New"/>
      </w:rPr>
    </w:lvl>
    <w:lvl w:ilvl="2" w:tplc="974E1290">
      <w:start w:val="1"/>
      <w:numFmt w:val="bullet"/>
      <w:lvlText w:val=""/>
      <w:lvlJc w:val="left"/>
      <w:pPr>
        <w:ind w:left="2160" w:hanging="360"/>
      </w:pPr>
      <w:rPr>
        <w:rFonts w:hint="default" w:ascii="Wingdings" w:hAnsi="Wingdings"/>
      </w:rPr>
    </w:lvl>
    <w:lvl w:ilvl="3" w:tplc="91921A94">
      <w:start w:val="1"/>
      <w:numFmt w:val="bullet"/>
      <w:lvlText w:val=""/>
      <w:lvlJc w:val="left"/>
      <w:pPr>
        <w:ind w:left="2880" w:hanging="360"/>
      </w:pPr>
      <w:rPr>
        <w:rFonts w:hint="default" w:ascii="Symbol" w:hAnsi="Symbol"/>
      </w:rPr>
    </w:lvl>
    <w:lvl w:ilvl="4" w:tplc="EEF48A52">
      <w:start w:val="1"/>
      <w:numFmt w:val="bullet"/>
      <w:lvlText w:val="o"/>
      <w:lvlJc w:val="left"/>
      <w:pPr>
        <w:ind w:left="3600" w:hanging="360"/>
      </w:pPr>
      <w:rPr>
        <w:rFonts w:hint="default" w:ascii="Courier New" w:hAnsi="Courier New"/>
      </w:rPr>
    </w:lvl>
    <w:lvl w:ilvl="5" w:tplc="FDB0F52A">
      <w:start w:val="1"/>
      <w:numFmt w:val="bullet"/>
      <w:lvlText w:val=""/>
      <w:lvlJc w:val="left"/>
      <w:pPr>
        <w:ind w:left="4320" w:hanging="360"/>
      </w:pPr>
      <w:rPr>
        <w:rFonts w:hint="default" w:ascii="Wingdings" w:hAnsi="Wingdings"/>
      </w:rPr>
    </w:lvl>
    <w:lvl w:ilvl="6" w:tplc="F63C0B4E">
      <w:start w:val="1"/>
      <w:numFmt w:val="bullet"/>
      <w:lvlText w:val=""/>
      <w:lvlJc w:val="left"/>
      <w:pPr>
        <w:ind w:left="5040" w:hanging="360"/>
      </w:pPr>
      <w:rPr>
        <w:rFonts w:hint="default" w:ascii="Symbol" w:hAnsi="Symbol"/>
      </w:rPr>
    </w:lvl>
    <w:lvl w:ilvl="7" w:tplc="059EFB3A">
      <w:start w:val="1"/>
      <w:numFmt w:val="bullet"/>
      <w:lvlText w:val="o"/>
      <w:lvlJc w:val="left"/>
      <w:pPr>
        <w:ind w:left="5760" w:hanging="360"/>
      </w:pPr>
      <w:rPr>
        <w:rFonts w:hint="default" w:ascii="Courier New" w:hAnsi="Courier New"/>
      </w:rPr>
    </w:lvl>
    <w:lvl w:ilvl="8" w:tplc="6E2ADCD4">
      <w:start w:val="1"/>
      <w:numFmt w:val="bullet"/>
      <w:lvlText w:val=""/>
      <w:lvlJc w:val="left"/>
      <w:pPr>
        <w:ind w:left="6480" w:hanging="360"/>
      </w:pPr>
      <w:rPr>
        <w:rFonts w:hint="default" w:ascii="Wingdings" w:hAnsi="Wingdings"/>
      </w:rPr>
    </w:lvl>
  </w:abstractNum>
  <w:abstractNum w:abstractNumId="4" w15:restartNumberingAfterBreak="0">
    <w:nsid w:val="111217E3"/>
    <w:multiLevelType w:val="multilevel"/>
    <w:tmpl w:val="428C705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 w15:restartNumberingAfterBreak="0">
    <w:nsid w:val="1301415A"/>
    <w:multiLevelType w:val="multilevel"/>
    <w:tmpl w:val="ABFA3E14"/>
    <w:lvl w:ilvl="0">
      <w:start w:val="1"/>
      <w:numFmt w:val="decimal"/>
      <w:lvlText w:val="%1."/>
      <w:lvlJc w:val="left"/>
      <w:pPr>
        <w:ind w:left="645" w:hanging="360"/>
      </w:pPr>
      <w:rPr>
        <w:rFonts w:hint="default" w:ascii="Arial" w:hAnsi="Arial" w:eastAsia="Arial" w:cs="Arial"/>
        <w:b/>
        <w:bCs/>
        <w:i w:val="0"/>
        <w:iCs w:val="0"/>
        <w:spacing w:val="0"/>
        <w:w w:val="100"/>
        <w:sz w:val="18"/>
        <w:szCs w:val="18"/>
        <w:lang w:val="es-ES" w:eastAsia="en-US" w:bidi="ar-SA"/>
      </w:rPr>
    </w:lvl>
    <w:lvl w:ilvl="1">
      <w:start w:val="1"/>
      <w:numFmt w:val="decimal"/>
      <w:lvlText w:val="%1.%2"/>
      <w:lvlJc w:val="left"/>
      <w:pPr>
        <w:ind w:left="1005" w:hanging="360"/>
        <w:jc w:val="right"/>
      </w:pPr>
      <w:rPr>
        <w:rFonts w:hint="default" w:ascii="Arial" w:hAnsi="Arial" w:eastAsia="Arial" w:cs="Arial"/>
        <w:b/>
        <w:bCs/>
        <w:i w:val="0"/>
        <w:iCs w:val="0"/>
        <w:spacing w:val="-1"/>
        <w:w w:val="100"/>
        <w:sz w:val="18"/>
        <w:szCs w:val="18"/>
        <w:lang w:val="es-ES" w:eastAsia="en-US" w:bidi="ar-SA"/>
      </w:rPr>
    </w:lvl>
    <w:lvl w:ilvl="2">
      <w:start w:val="1"/>
      <w:numFmt w:val="decimal"/>
      <w:lvlText w:val="%1.%2.%3"/>
      <w:lvlJc w:val="left"/>
      <w:pPr>
        <w:ind w:left="1018" w:hanging="451"/>
        <w:jc w:val="right"/>
      </w:pPr>
      <w:rPr>
        <w:rFonts w:hint="default" w:ascii="Arial" w:hAnsi="Arial" w:eastAsia="Arial" w:cs="Arial"/>
        <w:b/>
        <w:bCs/>
        <w:i w:val="0"/>
        <w:iCs w:val="0"/>
        <w:spacing w:val="-1"/>
        <w:w w:val="100"/>
        <w:sz w:val="18"/>
        <w:szCs w:val="18"/>
        <w:lang w:val="es-ES" w:eastAsia="en-US" w:bidi="ar-SA"/>
      </w:rPr>
    </w:lvl>
    <w:lvl w:ilvl="3">
      <w:numFmt w:val="bullet"/>
      <w:lvlText w:val=""/>
      <w:lvlJc w:val="left"/>
      <w:pPr>
        <w:ind w:left="1005" w:hanging="360"/>
      </w:pPr>
      <w:rPr>
        <w:rFonts w:hint="default" w:ascii="Symbol" w:hAnsi="Symbol" w:eastAsia="Symbol" w:cs="Symbol"/>
        <w:b w:val="0"/>
        <w:bCs w:val="0"/>
        <w:i w:val="0"/>
        <w:iCs w:val="0"/>
        <w:spacing w:val="0"/>
        <w:w w:val="100"/>
        <w:sz w:val="18"/>
        <w:szCs w:val="18"/>
        <w:lang w:val="es-ES" w:eastAsia="en-US" w:bidi="ar-SA"/>
      </w:rPr>
    </w:lvl>
    <w:lvl w:ilvl="4">
      <w:numFmt w:val="bullet"/>
      <w:lvlText w:val="•"/>
      <w:lvlJc w:val="left"/>
      <w:pPr>
        <w:ind w:left="2279" w:hanging="360"/>
      </w:pPr>
      <w:rPr>
        <w:rFonts w:hint="default"/>
        <w:lang w:val="es-ES" w:eastAsia="en-US" w:bidi="ar-SA"/>
      </w:rPr>
    </w:lvl>
    <w:lvl w:ilvl="5">
      <w:numFmt w:val="bullet"/>
      <w:lvlText w:val="•"/>
      <w:lvlJc w:val="left"/>
      <w:pPr>
        <w:ind w:left="3538" w:hanging="360"/>
      </w:pPr>
      <w:rPr>
        <w:rFonts w:hint="default"/>
        <w:lang w:val="es-ES" w:eastAsia="en-US" w:bidi="ar-SA"/>
      </w:rPr>
    </w:lvl>
    <w:lvl w:ilvl="6">
      <w:numFmt w:val="bullet"/>
      <w:lvlText w:val="•"/>
      <w:lvlJc w:val="left"/>
      <w:pPr>
        <w:ind w:left="4797" w:hanging="360"/>
      </w:pPr>
      <w:rPr>
        <w:rFonts w:hint="default"/>
        <w:lang w:val="es-ES" w:eastAsia="en-US" w:bidi="ar-SA"/>
      </w:rPr>
    </w:lvl>
    <w:lvl w:ilvl="7">
      <w:numFmt w:val="bullet"/>
      <w:lvlText w:val="•"/>
      <w:lvlJc w:val="left"/>
      <w:pPr>
        <w:ind w:left="6056" w:hanging="360"/>
      </w:pPr>
      <w:rPr>
        <w:rFonts w:hint="default"/>
        <w:lang w:val="es-ES" w:eastAsia="en-US" w:bidi="ar-SA"/>
      </w:rPr>
    </w:lvl>
    <w:lvl w:ilvl="8">
      <w:numFmt w:val="bullet"/>
      <w:lvlText w:val="•"/>
      <w:lvlJc w:val="left"/>
      <w:pPr>
        <w:ind w:left="7315" w:hanging="360"/>
      </w:pPr>
      <w:rPr>
        <w:rFonts w:hint="default"/>
        <w:lang w:val="es-ES" w:eastAsia="en-US" w:bidi="ar-SA"/>
      </w:rPr>
    </w:lvl>
  </w:abstractNum>
  <w:abstractNum w:abstractNumId="6" w15:restartNumberingAfterBreak="0">
    <w:nsid w:val="1681283A"/>
    <w:multiLevelType w:val="hybridMultilevel"/>
    <w:tmpl w:val="A7CA7D5C"/>
    <w:lvl w:ilvl="0" w:tplc="D4A4230C">
      <w:start w:val="1"/>
      <w:numFmt w:val="bullet"/>
      <w:lvlText w:val=""/>
      <w:lvlJc w:val="left"/>
      <w:pPr>
        <w:ind w:left="360" w:hanging="360"/>
      </w:pPr>
      <w:rPr>
        <w:rFonts w:hint="default" w:ascii="Symbol" w:hAnsi="Symbol"/>
      </w:rPr>
    </w:lvl>
    <w:lvl w:ilvl="1" w:tplc="CE0AD48A">
      <w:start w:val="1"/>
      <w:numFmt w:val="bullet"/>
      <w:lvlText w:val="o"/>
      <w:lvlJc w:val="left"/>
      <w:pPr>
        <w:ind w:left="1440" w:hanging="360"/>
      </w:pPr>
      <w:rPr>
        <w:rFonts w:hint="default" w:ascii="Courier New" w:hAnsi="Courier New"/>
      </w:rPr>
    </w:lvl>
    <w:lvl w:ilvl="2" w:tplc="3AF65B48">
      <w:start w:val="1"/>
      <w:numFmt w:val="bullet"/>
      <w:lvlText w:val=""/>
      <w:lvlJc w:val="left"/>
      <w:pPr>
        <w:ind w:left="2160" w:hanging="360"/>
      </w:pPr>
      <w:rPr>
        <w:rFonts w:hint="default" w:ascii="Wingdings" w:hAnsi="Wingdings"/>
      </w:rPr>
    </w:lvl>
    <w:lvl w:ilvl="3" w:tplc="59208090">
      <w:start w:val="1"/>
      <w:numFmt w:val="bullet"/>
      <w:lvlText w:val=""/>
      <w:lvlJc w:val="left"/>
      <w:pPr>
        <w:ind w:left="2880" w:hanging="360"/>
      </w:pPr>
      <w:rPr>
        <w:rFonts w:hint="default" w:ascii="Symbol" w:hAnsi="Symbol"/>
      </w:rPr>
    </w:lvl>
    <w:lvl w:ilvl="4" w:tplc="AB263F0C">
      <w:start w:val="1"/>
      <w:numFmt w:val="bullet"/>
      <w:lvlText w:val="o"/>
      <w:lvlJc w:val="left"/>
      <w:pPr>
        <w:ind w:left="3600" w:hanging="360"/>
      </w:pPr>
      <w:rPr>
        <w:rFonts w:hint="default" w:ascii="Courier New" w:hAnsi="Courier New"/>
      </w:rPr>
    </w:lvl>
    <w:lvl w:ilvl="5" w:tplc="1B3C0E78">
      <w:start w:val="1"/>
      <w:numFmt w:val="bullet"/>
      <w:lvlText w:val=""/>
      <w:lvlJc w:val="left"/>
      <w:pPr>
        <w:ind w:left="4320" w:hanging="360"/>
      </w:pPr>
      <w:rPr>
        <w:rFonts w:hint="default" w:ascii="Wingdings" w:hAnsi="Wingdings"/>
      </w:rPr>
    </w:lvl>
    <w:lvl w:ilvl="6" w:tplc="7D88366A">
      <w:start w:val="1"/>
      <w:numFmt w:val="bullet"/>
      <w:lvlText w:val=""/>
      <w:lvlJc w:val="left"/>
      <w:pPr>
        <w:ind w:left="5040" w:hanging="360"/>
      </w:pPr>
      <w:rPr>
        <w:rFonts w:hint="default" w:ascii="Symbol" w:hAnsi="Symbol"/>
      </w:rPr>
    </w:lvl>
    <w:lvl w:ilvl="7" w:tplc="EBA6D948">
      <w:start w:val="1"/>
      <w:numFmt w:val="bullet"/>
      <w:lvlText w:val="o"/>
      <w:lvlJc w:val="left"/>
      <w:pPr>
        <w:ind w:left="5760" w:hanging="360"/>
      </w:pPr>
      <w:rPr>
        <w:rFonts w:hint="default" w:ascii="Courier New" w:hAnsi="Courier New"/>
      </w:rPr>
    </w:lvl>
    <w:lvl w:ilvl="8" w:tplc="452C299C">
      <w:start w:val="1"/>
      <w:numFmt w:val="bullet"/>
      <w:lvlText w:val=""/>
      <w:lvlJc w:val="left"/>
      <w:pPr>
        <w:ind w:left="6480" w:hanging="360"/>
      </w:pPr>
      <w:rPr>
        <w:rFonts w:hint="default" w:ascii="Wingdings" w:hAnsi="Wingdings"/>
      </w:rPr>
    </w:lvl>
  </w:abstractNum>
  <w:abstractNum w:abstractNumId="7" w15:restartNumberingAfterBreak="0">
    <w:nsid w:val="20977136"/>
    <w:multiLevelType w:val="hybridMultilevel"/>
    <w:tmpl w:val="F6327F2C"/>
    <w:lvl w:ilvl="0" w:tplc="FFFFFFFF">
      <w:start w:val="1"/>
      <w:numFmt w:val="decimal"/>
      <w:lvlText w:val="(%1)"/>
      <w:lvlJc w:val="left"/>
      <w:pPr>
        <w:ind w:left="555" w:hanging="271"/>
      </w:pPr>
      <w:rPr>
        <w:rFonts w:hint="default" w:ascii="Arial MT" w:hAnsi="Arial MT" w:eastAsia="Arial MT" w:cs="Arial MT"/>
        <w:b w:val="0"/>
        <w:bCs w:val="0"/>
        <w:i w:val="0"/>
        <w:iCs w:val="0"/>
        <w:spacing w:val="-1"/>
        <w:w w:val="100"/>
        <w:sz w:val="18"/>
        <w:szCs w:val="18"/>
        <w:lang w:val="es-ES" w:eastAsia="en-US" w:bidi="ar-SA"/>
      </w:rPr>
    </w:lvl>
    <w:lvl w:ilvl="1" w:tplc="FFFFFFFF">
      <w:numFmt w:val="bullet"/>
      <w:lvlText w:val=""/>
      <w:lvlJc w:val="left"/>
      <w:pPr>
        <w:ind w:left="1005" w:hanging="360"/>
      </w:pPr>
      <w:rPr>
        <w:rFonts w:hint="default" w:ascii="Symbol" w:hAnsi="Symbol" w:eastAsia="Symbol" w:cs="Symbol"/>
        <w:b w:val="0"/>
        <w:bCs w:val="0"/>
        <w:i w:val="0"/>
        <w:iCs w:val="0"/>
        <w:spacing w:val="0"/>
        <w:w w:val="100"/>
        <w:sz w:val="18"/>
        <w:szCs w:val="18"/>
        <w:lang w:val="es-ES" w:eastAsia="en-US" w:bidi="ar-SA"/>
      </w:rPr>
    </w:lvl>
    <w:lvl w:ilvl="2" w:tplc="FFFFFFFF">
      <w:numFmt w:val="bullet"/>
      <w:lvlText w:val="•"/>
      <w:lvlJc w:val="left"/>
      <w:pPr>
        <w:ind w:left="1981" w:hanging="360"/>
      </w:pPr>
      <w:rPr>
        <w:rFonts w:hint="default"/>
        <w:lang w:val="es-ES" w:eastAsia="en-US" w:bidi="ar-SA"/>
      </w:rPr>
    </w:lvl>
    <w:lvl w:ilvl="3" w:tplc="FFFFFFFF">
      <w:numFmt w:val="bullet"/>
      <w:lvlText w:val="•"/>
      <w:lvlJc w:val="left"/>
      <w:pPr>
        <w:ind w:left="2962" w:hanging="360"/>
      </w:pPr>
      <w:rPr>
        <w:rFonts w:hint="default"/>
        <w:lang w:val="es-ES" w:eastAsia="en-US" w:bidi="ar-SA"/>
      </w:rPr>
    </w:lvl>
    <w:lvl w:ilvl="4" w:tplc="FFFFFFFF">
      <w:numFmt w:val="bullet"/>
      <w:lvlText w:val="•"/>
      <w:lvlJc w:val="left"/>
      <w:pPr>
        <w:ind w:left="3944" w:hanging="360"/>
      </w:pPr>
      <w:rPr>
        <w:rFonts w:hint="default"/>
        <w:lang w:val="es-ES" w:eastAsia="en-US" w:bidi="ar-SA"/>
      </w:rPr>
    </w:lvl>
    <w:lvl w:ilvl="5" w:tplc="FFFFFFFF">
      <w:numFmt w:val="bullet"/>
      <w:lvlText w:val="•"/>
      <w:lvlJc w:val="left"/>
      <w:pPr>
        <w:ind w:left="4925" w:hanging="360"/>
      </w:pPr>
      <w:rPr>
        <w:rFonts w:hint="default"/>
        <w:lang w:val="es-ES" w:eastAsia="en-US" w:bidi="ar-SA"/>
      </w:rPr>
    </w:lvl>
    <w:lvl w:ilvl="6" w:tplc="FFFFFFFF">
      <w:numFmt w:val="bullet"/>
      <w:lvlText w:val="•"/>
      <w:lvlJc w:val="left"/>
      <w:pPr>
        <w:ind w:left="5907" w:hanging="360"/>
      </w:pPr>
      <w:rPr>
        <w:rFonts w:hint="default"/>
        <w:lang w:val="es-ES" w:eastAsia="en-US" w:bidi="ar-SA"/>
      </w:rPr>
    </w:lvl>
    <w:lvl w:ilvl="7" w:tplc="FFFFFFFF">
      <w:numFmt w:val="bullet"/>
      <w:lvlText w:val="•"/>
      <w:lvlJc w:val="left"/>
      <w:pPr>
        <w:ind w:left="6888" w:hanging="360"/>
      </w:pPr>
      <w:rPr>
        <w:rFonts w:hint="default"/>
        <w:lang w:val="es-ES" w:eastAsia="en-US" w:bidi="ar-SA"/>
      </w:rPr>
    </w:lvl>
    <w:lvl w:ilvl="8" w:tplc="FFFFFFFF">
      <w:numFmt w:val="bullet"/>
      <w:lvlText w:val="•"/>
      <w:lvlJc w:val="left"/>
      <w:pPr>
        <w:ind w:left="7870" w:hanging="360"/>
      </w:pPr>
      <w:rPr>
        <w:rFonts w:hint="default"/>
        <w:lang w:val="es-ES" w:eastAsia="en-US" w:bidi="ar-SA"/>
      </w:rPr>
    </w:lvl>
  </w:abstractNum>
  <w:abstractNum w:abstractNumId="8" w15:restartNumberingAfterBreak="0">
    <w:nsid w:val="215456C2"/>
    <w:multiLevelType w:val="hybridMultilevel"/>
    <w:tmpl w:val="33F8214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 w15:restartNumberingAfterBreak="0">
    <w:nsid w:val="21EE5377"/>
    <w:multiLevelType w:val="hybridMultilevel"/>
    <w:tmpl w:val="A47EF7C8"/>
    <w:lvl w:ilvl="0" w:tplc="7128A516">
      <w:start w:val="1"/>
      <w:numFmt w:val="bullet"/>
      <w:lvlText w:val=""/>
      <w:lvlJc w:val="left"/>
      <w:pPr>
        <w:ind w:left="720" w:hanging="360"/>
      </w:pPr>
      <w:rPr>
        <w:rFonts w:hint="default" w:ascii="Symbol" w:hAnsi="Symbol"/>
      </w:rPr>
    </w:lvl>
    <w:lvl w:ilvl="1" w:tplc="D5000968">
      <w:start w:val="1"/>
      <w:numFmt w:val="bullet"/>
      <w:lvlText w:val="o"/>
      <w:lvlJc w:val="left"/>
      <w:pPr>
        <w:ind w:left="1440" w:hanging="360"/>
      </w:pPr>
      <w:rPr>
        <w:rFonts w:hint="default" w:ascii="Courier New" w:hAnsi="Courier New"/>
      </w:rPr>
    </w:lvl>
    <w:lvl w:ilvl="2" w:tplc="36B88B52">
      <w:start w:val="1"/>
      <w:numFmt w:val="bullet"/>
      <w:lvlText w:val=""/>
      <w:lvlJc w:val="left"/>
      <w:pPr>
        <w:ind w:left="2160" w:hanging="360"/>
      </w:pPr>
      <w:rPr>
        <w:rFonts w:hint="default" w:ascii="Wingdings" w:hAnsi="Wingdings"/>
      </w:rPr>
    </w:lvl>
    <w:lvl w:ilvl="3" w:tplc="58F89992">
      <w:start w:val="1"/>
      <w:numFmt w:val="bullet"/>
      <w:lvlText w:val=""/>
      <w:lvlJc w:val="left"/>
      <w:pPr>
        <w:ind w:left="2880" w:hanging="360"/>
      </w:pPr>
      <w:rPr>
        <w:rFonts w:hint="default" w:ascii="Symbol" w:hAnsi="Symbol"/>
      </w:rPr>
    </w:lvl>
    <w:lvl w:ilvl="4" w:tplc="225EF8AC">
      <w:start w:val="1"/>
      <w:numFmt w:val="bullet"/>
      <w:lvlText w:val="o"/>
      <w:lvlJc w:val="left"/>
      <w:pPr>
        <w:ind w:left="3600" w:hanging="360"/>
      </w:pPr>
      <w:rPr>
        <w:rFonts w:hint="default" w:ascii="Courier New" w:hAnsi="Courier New"/>
      </w:rPr>
    </w:lvl>
    <w:lvl w:ilvl="5" w:tplc="6C8A8A62">
      <w:start w:val="1"/>
      <w:numFmt w:val="bullet"/>
      <w:lvlText w:val=""/>
      <w:lvlJc w:val="left"/>
      <w:pPr>
        <w:ind w:left="4320" w:hanging="360"/>
      </w:pPr>
      <w:rPr>
        <w:rFonts w:hint="default" w:ascii="Wingdings" w:hAnsi="Wingdings"/>
      </w:rPr>
    </w:lvl>
    <w:lvl w:ilvl="6" w:tplc="355ED8FA">
      <w:start w:val="1"/>
      <w:numFmt w:val="bullet"/>
      <w:lvlText w:val=""/>
      <w:lvlJc w:val="left"/>
      <w:pPr>
        <w:ind w:left="5040" w:hanging="360"/>
      </w:pPr>
      <w:rPr>
        <w:rFonts w:hint="default" w:ascii="Symbol" w:hAnsi="Symbol"/>
      </w:rPr>
    </w:lvl>
    <w:lvl w:ilvl="7" w:tplc="9F062F54">
      <w:start w:val="1"/>
      <w:numFmt w:val="bullet"/>
      <w:lvlText w:val="o"/>
      <w:lvlJc w:val="left"/>
      <w:pPr>
        <w:ind w:left="5760" w:hanging="360"/>
      </w:pPr>
      <w:rPr>
        <w:rFonts w:hint="default" w:ascii="Courier New" w:hAnsi="Courier New"/>
      </w:rPr>
    </w:lvl>
    <w:lvl w:ilvl="8" w:tplc="347C07CE">
      <w:start w:val="1"/>
      <w:numFmt w:val="bullet"/>
      <w:lvlText w:val=""/>
      <w:lvlJc w:val="left"/>
      <w:pPr>
        <w:ind w:left="6480" w:hanging="360"/>
      </w:pPr>
      <w:rPr>
        <w:rFonts w:hint="default" w:ascii="Wingdings" w:hAnsi="Wingdings"/>
      </w:rPr>
    </w:lvl>
  </w:abstractNum>
  <w:abstractNum w:abstractNumId="10" w15:restartNumberingAfterBreak="0">
    <w:nsid w:val="2347AFEA"/>
    <w:multiLevelType w:val="hybridMultilevel"/>
    <w:tmpl w:val="E2742AAE"/>
    <w:lvl w:ilvl="0" w:tplc="B864630E">
      <w:start w:val="1"/>
      <w:numFmt w:val="bullet"/>
      <w:lvlText w:val=""/>
      <w:lvlJc w:val="left"/>
      <w:pPr>
        <w:ind w:left="720" w:hanging="360"/>
      </w:pPr>
      <w:rPr>
        <w:rFonts w:hint="default" w:ascii="Symbol" w:hAnsi="Symbol"/>
      </w:rPr>
    </w:lvl>
    <w:lvl w:ilvl="1" w:tplc="763AE8F0">
      <w:start w:val="1"/>
      <w:numFmt w:val="bullet"/>
      <w:lvlText w:val="o"/>
      <w:lvlJc w:val="left"/>
      <w:pPr>
        <w:ind w:left="1440" w:hanging="360"/>
      </w:pPr>
      <w:rPr>
        <w:rFonts w:hint="default" w:ascii="Courier New" w:hAnsi="Courier New"/>
      </w:rPr>
    </w:lvl>
    <w:lvl w:ilvl="2" w:tplc="E1B09B5C">
      <w:start w:val="1"/>
      <w:numFmt w:val="bullet"/>
      <w:lvlText w:val=""/>
      <w:lvlJc w:val="left"/>
      <w:pPr>
        <w:ind w:left="2160" w:hanging="360"/>
      </w:pPr>
      <w:rPr>
        <w:rFonts w:hint="default" w:ascii="Wingdings" w:hAnsi="Wingdings"/>
      </w:rPr>
    </w:lvl>
    <w:lvl w:ilvl="3" w:tplc="B2584FAA">
      <w:start w:val="1"/>
      <w:numFmt w:val="bullet"/>
      <w:lvlText w:val=""/>
      <w:lvlJc w:val="left"/>
      <w:pPr>
        <w:ind w:left="2880" w:hanging="360"/>
      </w:pPr>
      <w:rPr>
        <w:rFonts w:hint="default" w:ascii="Symbol" w:hAnsi="Symbol"/>
      </w:rPr>
    </w:lvl>
    <w:lvl w:ilvl="4" w:tplc="93F6C996">
      <w:start w:val="1"/>
      <w:numFmt w:val="bullet"/>
      <w:lvlText w:val="o"/>
      <w:lvlJc w:val="left"/>
      <w:pPr>
        <w:ind w:left="3600" w:hanging="360"/>
      </w:pPr>
      <w:rPr>
        <w:rFonts w:hint="default" w:ascii="Courier New" w:hAnsi="Courier New"/>
      </w:rPr>
    </w:lvl>
    <w:lvl w:ilvl="5" w:tplc="11D8D55C">
      <w:start w:val="1"/>
      <w:numFmt w:val="bullet"/>
      <w:lvlText w:val=""/>
      <w:lvlJc w:val="left"/>
      <w:pPr>
        <w:ind w:left="4320" w:hanging="360"/>
      </w:pPr>
      <w:rPr>
        <w:rFonts w:hint="default" w:ascii="Wingdings" w:hAnsi="Wingdings"/>
      </w:rPr>
    </w:lvl>
    <w:lvl w:ilvl="6" w:tplc="DC682B54">
      <w:start w:val="1"/>
      <w:numFmt w:val="bullet"/>
      <w:lvlText w:val=""/>
      <w:lvlJc w:val="left"/>
      <w:pPr>
        <w:ind w:left="5040" w:hanging="360"/>
      </w:pPr>
      <w:rPr>
        <w:rFonts w:hint="default" w:ascii="Symbol" w:hAnsi="Symbol"/>
      </w:rPr>
    </w:lvl>
    <w:lvl w:ilvl="7" w:tplc="9E1AC066">
      <w:start w:val="1"/>
      <w:numFmt w:val="bullet"/>
      <w:lvlText w:val="o"/>
      <w:lvlJc w:val="left"/>
      <w:pPr>
        <w:ind w:left="5760" w:hanging="360"/>
      </w:pPr>
      <w:rPr>
        <w:rFonts w:hint="default" w:ascii="Courier New" w:hAnsi="Courier New"/>
      </w:rPr>
    </w:lvl>
    <w:lvl w:ilvl="8" w:tplc="A434D4D8">
      <w:start w:val="1"/>
      <w:numFmt w:val="bullet"/>
      <w:lvlText w:val=""/>
      <w:lvlJc w:val="left"/>
      <w:pPr>
        <w:ind w:left="6480" w:hanging="360"/>
      </w:pPr>
      <w:rPr>
        <w:rFonts w:hint="default" w:ascii="Wingdings" w:hAnsi="Wingdings"/>
      </w:rPr>
    </w:lvl>
  </w:abstractNum>
  <w:abstractNum w:abstractNumId="11" w15:restartNumberingAfterBreak="0">
    <w:nsid w:val="26CF7C24"/>
    <w:multiLevelType w:val="multilevel"/>
    <w:tmpl w:val="990E5D1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316817A4"/>
    <w:multiLevelType w:val="hybridMultilevel"/>
    <w:tmpl w:val="10749BE4"/>
    <w:lvl w:ilvl="0" w:tplc="240A0001">
      <w:start w:val="1"/>
      <w:numFmt w:val="bullet"/>
      <w:lvlText w:val=""/>
      <w:lvlJc w:val="left"/>
      <w:pPr>
        <w:ind w:left="734" w:hanging="360"/>
      </w:pPr>
      <w:rPr>
        <w:rFonts w:hint="default" w:ascii="Symbol" w:hAnsi="Symbol"/>
      </w:rPr>
    </w:lvl>
    <w:lvl w:ilvl="1" w:tplc="240A0003" w:tentative="1">
      <w:start w:val="1"/>
      <w:numFmt w:val="bullet"/>
      <w:lvlText w:val="o"/>
      <w:lvlJc w:val="left"/>
      <w:pPr>
        <w:ind w:left="1454" w:hanging="360"/>
      </w:pPr>
      <w:rPr>
        <w:rFonts w:hint="default" w:ascii="Courier New" w:hAnsi="Courier New" w:cs="Courier New"/>
      </w:rPr>
    </w:lvl>
    <w:lvl w:ilvl="2" w:tplc="240A0005" w:tentative="1">
      <w:start w:val="1"/>
      <w:numFmt w:val="bullet"/>
      <w:lvlText w:val=""/>
      <w:lvlJc w:val="left"/>
      <w:pPr>
        <w:ind w:left="2174" w:hanging="360"/>
      </w:pPr>
      <w:rPr>
        <w:rFonts w:hint="default" w:ascii="Wingdings" w:hAnsi="Wingdings"/>
      </w:rPr>
    </w:lvl>
    <w:lvl w:ilvl="3" w:tplc="240A0001" w:tentative="1">
      <w:start w:val="1"/>
      <w:numFmt w:val="bullet"/>
      <w:lvlText w:val=""/>
      <w:lvlJc w:val="left"/>
      <w:pPr>
        <w:ind w:left="2894" w:hanging="360"/>
      </w:pPr>
      <w:rPr>
        <w:rFonts w:hint="default" w:ascii="Symbol" w:hAnsi="Symbol"/>
      </w:rPr>
    </w:lvl>
    <w:lvl w:ilvl="4" w:tplc="240A0003" w:tentative="1">
      <w:start w:val="1"/>
      <w:numFmt w:val="bullet"/>
      <w:lvlText w:val="o"/>
      <w:lvlJc w:val="left"/>
      <w:pPr>
        <w:ind w:left="3614" w:hanging="360"/>
      </w:pPr>
      <w:rPr>
        <w:rFonts w:hint="default" w:ascii="Courier New" w:hAnsi="Courier New" w:cs="Courier New"/>
      </w:rPr>
    </w:lvl>
    <w:lvl w:ilvl="5" w:tplc="240A0005" w:tentative="1">
      <w:start w:val="1"/>
      <w:numFmt w:val="bullet"/>
      <w:lvlText w:val=""/>
      <w:lvlJc w:val="left"/>
      <w:pPr>
        <w:ind w:left="4334" w:hanging="360"/>
      </w:pPr>
      <w:rPr>
        <w:rFonts w:hint="default" w:ascii="Wingdings" w:hAnsi="Wingdings"/>
      </w:rPr>
    </w:lvl>
    <w:lvl w:ilvl="6" w:tplc="240A0001" w:tentative="1">
      <w:start w:val="1"/>
      <w:numFmt w:val="bullet"/>
      <w:lvlText w:val=""/>
      <w:lvlJc w:val="left"/>
      <w:pPr>
        <w:ind w:left="5054" w:hanging="360"/>
      </w:pPr>
      <w:rPr>
        <w:rFonts w:hint="default" w:ascii="Symbol" w:hAnsi="Symbol"/>
      </w:rPr>
    </w:lvl>
    <w:lvl w:ilvl="7" w:tplc="240A0003" w:tentative="1">
      <w:start w:val="1"/>
      <w:numFmt w:val="bullet"/>
      <w:lvlText w:val="o"/>
      <w:lvlJc w:val="left"/>
      <w:pPr>
        <w:ind w:left="5774" w:hanging="360"/>
      </w:pPr>
      <w:rPr>
        <w:rFonts w:hint="default" w:ascii="Courier New" w:hAnsi="Courier New" w:cs="Courier New"/>
      </w:rPr>
    </w:lvl>
    <w:lvl w:ilvl="8" w:tplc="240A0005" w:tentative="1">
      <w:start w:val="1"/>
      <w:numFmt w:val="bullet"/>
      <w:lvlText w:val=""/>
      <w:lvlJc w:val="left"/>
      <w:pPr>
        <w:ind w:left="6494" w:hanging="360"/>
      </w:pPr>
      <w:rPr>
        <w:rFonts w:hint="default" w:ascii="Wingdings" w:hAnsi="Wingdings"/>
      </w:rPr>
    </w:lvl>
  </w:abstractNum>
  <w:abstractNum w:abstractNumId="13" w15:restartNumberingAfterBreak="0">
    <w:nsid w:val="391C0122"/>
    <w:multiLevelType w:val="hybridMultilevel"/>
    <w:tmpl w:val="7A9C2088"/>
    <w:lvl w:ilvl="0" w:tplc="513CF5B4">
      <w:start w:val="1"/>
      <w:numFmt w:val="bullet"/>
      <w:lvlText w:val=""/>
      <w:lvlJc w:val="left"/>
      <w:pPr>
        <w:ind w:left="720" w:hanging="360"/>
      </w:pPr>
      <w:rPr>
        <w:rFonts w:hint="default" w:ascii="Symbol" w:hAnsi="Symbol"/>
      </w:rPr>
    </w:lvl>
    <w:lvl w:ilvl="1" w:tplc="86FC069E">
      <w:start w:val="1"/>
      <w:numFmt w:val="bullet"/>
      <w:lvlText w:val="o"/>
      <w:lvlJc w:val="left"/>
      <w:pPr>
        <w:ind w:left="1440" w:hanging="360"/>
      </w:pPr>
      <w:rPr>
        <w:rFonts w:hint="default" w:ascii="Courier New" w:hAnsi="Courier New"/>
      </w:rPr>
    </w:lvl>
    <w:lvl w:ilvl="2" w:tplc="5344D57A">
      <w:start w:val="1"/>
      <w:numFmt w:val="bullet"/>
      <w:lvlText w:val=""/>
      <w:lvlJc w:val="left"/>
      <w:pPr>
        <w:ind w:left="2160" w:hanging="360"/>
      </w:pPr>
      <w:rPr>
        <w:rFonts w:hint="default" w:ascii="Wingdings" w:hAnsi="Wingdings"/>
      </w:rPr>
    </w:lvl>
    <w:lvl w:ilvl="3" w:tplc="3B3E447A">
      <w:start w:val="1"/>
      <w:numFmt w:val="bullet"/>
      <w:lvlText w:val=""/>
      <w:lvlJc w:val="left"/>
      <w:pPr>
        <w:ind w:left="2880" w:hanging="360"/>
      </w:pPr>
      <w:rPr>
        <w:rFonts w:hint="default" w:ascii="Symbol" w:hAnsi="Symbol"/>
      </w:rPr>
    </w:lvl>
    <w:lvl w:ilvl="4" w:tplc="855A6A60">
      <w:start w:val="1"/>
      <w:numFmt w:val="bullet"/>
      <w:lvlText w:val="o"/>
      <w:lvlJc w:val="left"/>
      <w:pPr>
        <w:ind w:left="3600" w:hanging="360"/>
      </w:pPr>
      <w:rPr>
        <w:rFonts w:hint="default" w:ascii="Courier New" w:hAnsi="Courier New"/>
      </w:rPr>
    </w:lvl>
    <w:lvl w:ilvl="5" w:tplc="4A284546">
      <w:start w:val="1"/>
      <w:numFmt w:val="bullet"/>
      <w:lvlText w:val=""/>
      <w:lvlJc w:val="left"/>
      <w:pPr>
        <w:ind w:left="4320" w:hanging="360"/>
      </w:pPr>
      <w:rPr>
        <w:rFonts w:hint="default" w:ascii="Wingdings" w:hAnsi="Wingdings"/>
      </w:rPr>
    </w:lvl>
    <w:lvl w:ilvl="6" w:tplc="00365D50">
      <w:start w:val="1"/>
      <w:numFmt w:val="bullet"/>
      <w:lvlText w:val=""/>
      <w:lvlJc w:val="left"/>
      <w:pPr>
        <w:ind w:left="5040" w:hanging="360"/>
      </w:pPr>
      <w:rPr>
        <w:rFonts w:hint="default" w:ascii="Symbol" w:hAnsi="Symbol"/>
      </w:rPr>
    </w:lvl>
    <w:lvl w:ilvl="7" w:tplc="2CCA8F0E">
      <w:start w:val="1"/>
      <w:numFmt w:val="bullet"/>
      <w:lvlText w:val="o"/>
      <w:lvlJc w:val="left"/>
      <w:pPr>
        <w:ind w:left="5760" w:hanging="360"/>
      </w:pPr>
      <w:rPr>
        <w:rFonts w:hint="default" w:ascii="Courier New" w:hAnsi="Courier New"/>
      </w:rPr>
    </w:lvl>
    <w:lvl w:ilvl="8" w:tplc="B8A067C8">
      <w:start w:val="1"/>
      <w:numFmt w:val="bullet"/>
      <w:lvlText w:val=""/>
      <w:lvlJc w:val="left"/>
      <w:pPr>
        <w:ind w:left="6480" w:hanging="360"/>
      </w:pPr>
      <w:rPr>
        <w:rFonts w:hint="default" w:ascii="Wingdings" w:hAnsi="Wingdings"/>
      </w:rPr>
    </w:lvl>
  </w:abstractNum>
  <w:abstractNum w:abstractNumId="14" w15:restartNumberingAfterBreak="0">
    <w:nsid w:val="3984A72B"/>
    <w:multiLevelType w:val="hybridMultilevel"/>
    <w:tmpl w:val="C0841EE2"/>
    <w:lvl w:ilvl="0" w:tplc="31A4E3C2">
      <w:start w:val="1"/>
      <w:numFmt w:val="bullet"/>
      <w:lvlText w:val=""/>
      <w:lvlJc w:val="left"/>
      <w:pPr>
        <w:ind w:left="720" w:hanging="360"/>
      </w:pPr>
      <w:rPr>
        <w:rFonts w:hint="default" w:ascii="Symbol" w:hAnsi="Symbol"/>
      </w:rPr>
    </w:lvl>
    <w:lvl w:ilvl="1" w:tplc="09B259B0">
      <w:start w:val="1"/>
      <w:numFmt w:val="bullet"/>
      <w:lvlText w:val="o"/>
      <w:lvlJc w:val="left"/>
      <w:pPr>
        <w:ind w:left="1440" w:hanging="360"/>
      </w:pPr>
      <w:rPr>
        <w:rFonts w:hint="default" w:ascii="Courier New" w:hAnsi="Courier New"/>
      </w:rPr>
    </w:lvl>
    <w:lvl w:ilvl="2" w:tplc="0F4AF4B4">
      <w:start w:val="1"/>
      <w:numFmt w:val="bullet"/>
      <w:lvlText w:val=""/>
      <w:lvlJc w:val="left"/>
      <w:pPr>
        <w:ind w:left="2160" w:hanging="360"/>
      </w:pPr>
      <w:rPr>
        <w:rFonts w:hint="default" w:ascii="Wingdings" w:hAnsi="Wingdings"/>
      </w:rPr>
    </w:lvl>
    <w:lvl w:ilvl="3" w:tplc="417811A0">
      <w:start w:val="1"/>
      <w:numFmt w:val="bullet"/>
      <w:lvlText w:val=""/>
      <w:lvlJc w:val="left"/>
      <w:pPr>
        <w:ind w:left="2880" w:hanging="360"/>
      </w:pPr>
      <w:rPr>
        <w:rFonts w:hint="default" w:ascii="Symbol" w:hAnsi="Symbol"/>
      </w:rPr>
    </w:lvl>
    <w:lvl w:ilvl="4" w:tplc="8ECA7C94">
      <w:start w:val="1"/>
      <w:numFmt w:val="bullet"/>
      <w:lvlText w:val="o"/>
      <w:lvlJc w:val="left"/>
      <w:pPr>
        <w:ind w:left="3600" w:hanging="360"/>
      </w:pPr>
      <w:rPr>
        <w:rFonts w:hint="default" w:ascii="Courier New" w:hAnsi="Courier New"/>
      </w:rPr>
    </w:lvl>
    <w:lvl w:ilvl="5" w:tplc="9F003AFA">
      <w:start w:val="1"/>
      <w:numFmt w:val="bullet"/>
      <w:lvlText w:val=""/>
      <w:lvlJc w:val="left"/>
      <w:pPr>
        <w:ind w:left="4320" w:hanging="360"/>
      </w:pPr>
      <w:rPr>
        <w:rFonts w:hint="default" w:ascii="Wingdings" w:hAnsi="Wingdings"/>
      </w:rPr>
    </w:lvl>
    <w:lvl w:ilvl="6" w:tplc="117C04A8">
      <w:start w:val="1"/>
      <w:numFmt w:val="bullet"/>
      <w:lvlText w:val=""/>
      <w:lvlJc w:val="left"/>
      <w:pPr>
        <w:ind w:left="5040" w:hanging="360"/>
      </w:pPr>
      <w:rPr>
        <w:rFonts w:hint="default" w:ascii="Symbol" w:hAnsi="Symbol"/>
      </w:rPr>
    </w:lvl>
    <w:lvl w:ilvl="7" w:tplc="08121904">
      <w:start w:val="1"/>
      <w:numFmt w:val="bullet"/>
      <w:lvlText w:val="o"/>
      <w:lvlJc w:val="left"/>
      <w:pPr>
        <w:ind w:left="5760" w:hanging="360"/>
      </w:pPr>
      <w:rPr>
        <w:rFonts w:hint="default" w:ascii="Courier New" w:hAnsi="Courier New"/>
      </w:rPr>
    </w:lvl>
    <w:lvl w:ilvl="8" w:tplc="1C2E602E">
      <w:start w:val="1"/>
      <w:numFmt w:val="bullet"/>
      <w:lvlText w:val=""/>
      <w:lvlJc w:val="left"/>
      <w:pPr>
        <w:ind w:left="6480" w:hanging="360"/>
      </w:pPr>
      <w:rPr>
        <w:rFonts w:hint="default" w:ascii="Wingdings" w:hAnsi="Wingdings"/>
      </w:rPr>
    </w:lvl>
  </w:abstractNum>
  <w:abstractNum w:abstractNumId="15" w15:restartNumberingAfterBreak="0">
    <w:nsid w:val="3F834E15"/>
    <w:multiLevelType w:val="hybridMultilevel"/>
    <w:tmpl w:val="C032CD4A"/>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6" w15:restartNumberingAfterBreak="0">
    <w:nsid w:val="471419D2"/>
    <w:multiLevelType w:val="hybridMultilevel"/>
    <w:tmpl w:val="0348417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7" w15:restartNumberingAfterBreak="0">
    <w:nsid w:val="510B59E1"/>
    <w:multiLevelType w:val="hybridMultilevel"/>
    <w:tmpl w:val="8F7643E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8" w15:restartNumberingAfterBreak="0">
    <w:nsid w:val="55630C7C"/>
    <w:multiLevelType w:val="hybridMultilevel"/>
    <w:tmpl w:val="34D09400"/>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19" w15:restartNumberingAfterBreak="0">
    <w:nsid w:val="579F3D70"/>
    <w:multiLevelType w:val="hybridMultilevel"/>
    <w:tmpl w:val="FFDAEDEA"/>
    <w:lvl w:ilvl="0" w:tplc="D8FA7E2C">
      <w:start w:val="1"/>
      <w:numFmt w:val="upperLetter"/>
      <w:lvlText w:val="%1."/>
      <w:lvlJc w:val="left"/>
      <w:pPr>
        <w:ind w:left="712" w:hanging="221"/>
        <w:jc w:val="right"/>
      </w:pPr>
      <w:rPr>
        <w:rFonts w:hint="default"/>
        <w:spacing w:val="-1"/>
        <w:w w:val="100"/>
        <w:lang w:val="es-ES" w:eastAsia="en-US" w:bidi="ar-SA"/>
      </w:rPr>
    </w:lvl>
    <w:lvl w:ilvl="1" w:tplc="F294D194">
      <w:numFmt w:val="bullet"/>
      <w:lvlText w:val="•"/>
      <w:lvlJc w:val="left"/>
      <w:pPr>
        <w:ind w:left="1631" w:hanging="221"/>
      </w:pPr>
      <w:rPr>
        <w:rFonts w:hint="default"/>
        <w:lang w:val="es-ES" w:eastAsia="en-US" w:bidi="ar-SA"/>
      </w:rPr>
    </w:lvl>
    <w:lvl w:ilvl="2" w:tplc="AFBAF92C">
      <w:numFmt w:val="bullet"/>
      <w:lvlText w:val="•"/>
      <w:lvlJc w:val="left"/>
      <w:pPr>
        <w:ind w:left="2542" w:hanging="221"/>
      </w:pPr>
      <w:rPr>
        <w:rFonts w:hint="default"/>
        <w:lang w:val="es-ES" w:eastAsia="en-US" w:bidi="ar-SA"/>
      </w:rPr>
    </w:lvl>
    <w:lvl w:ilvl="3" w:tplc="CA9EBB1E">
      <w:numFmt w:val="bullet"/>
      <w:lvlText w:val="•"/>
      <w:lvlJc w:val="left"/>
      <w:pPr>
        <w:ind w:left="3454" w:hanging="221"/>
      </w:pPr>
      <w:rPr>
        <w:rFonts w:hint="default"/>
        <w:lang w:val="es-ES" w:eastAsia="en-US" w:bidi="ar-SA"/>
      </w:rPr>
    </w:lvl>
    <w:lvl w:ilvl="4" w:tplc="FC42F42A">
      <w:numFmt w:val="bullet"/>
      <w:lvlText w:val="•"/>
      <w:lvlJc w:val="left"/>
      <w:pPr>
        <w:ind w:left="4365" w:hanging="221"/>
      </w:pPr>
      <w:rPr>
        <w:rFonts w:hint="default"/>
        <w:lang w:val="es-ES" w:eastAsia="en-US" w:bidi="ar-SA"/>
      </w:rPr>
    </w:lvl>
    <w:lvl w:ilvl="5" w:tplc="7E82D9DC">
      <w:numFmt w:val="bullet"/>
      <w:lvlText w:val="•"/>
      <w:lvlJc w:val="left"/>
      <w:pPr>
        <w:ind w:left="5276" w:hanging="221"/>
      </w:pPr>
      <w:rPr>
        <w:rFonts w:hint="default"/>
        <w:lang w:val="es-ES" w:eastAsia="en-US" w:bidi="ar-SA"/>
      </w:rPr>
    </w:lvl>
    <w:lvl w:ilvl="6" w:tplc="7B026484">
      <w:numFmt w:val="bullet"/>
      <w:lvlText w:val="•"/>
      <w:lvlJc w:val="left"/>
      <w:pPr>
        <w:ind w:left="6188" w:hanging="221"/>
      </w:pPr>
      <w:rPr>
        <w:rFonts w:hint="default"/>
        <w:lang w:val="es-ES" w:eastAsia="en-US" w:bidi="ar-SA"/>
      </w:rPr>
    </w:lvl>
    <w:lvl w:ilvl="7" w:tplc="B2DEA56C">
      <w:numFmt w:val="bullet"/>
      <w:lvlText w:val="•"/>
      <w:lvlJc w:val="left"/>
      <w:pPr>
        <w:ind w:left="7099" w:hanging="221"/>
      </w:pPr>
      <w:rPr>
        <w:rFonts w:hint="default"/>
        <w:lang w:val="es-ES" w:eastAsia="en-US" w:bidi="ar-SA"/>
      </w:rPr>
    </w:lvl>
    <w:lvl w:ilvl="8" w:tplc="BAC6E412">
      <w:numFmt w:val="bullet"/>
      <w:lvlText w:val="•"/>
      <w:lvlJc w:val="left"/>
      <w:pPr>
        <w:ind w:left="8010" w:hanging="221"/>
      </w:pPr>
      <w:rPr>
        <w:rFonts w:hint="default"/>
        <w:lang w:val="es-ES" w:eastAsia="en-US" w:bidi="ar-SA"/>
      </w:rPr>
    </w:lvl>
  </w:abstractNum>
  <w:abstractNum w:abstractNumId="20" w15:restartNumberingAfterBreak="0">
    <w:nsid w:val="58307286"/>
    <w:multiLevelType w:val="hybridMultilevel"/>
    <w:tmpl w:val="B008C8A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1" w15:restartNumberingAfterBreak="0">
    <w:nsid w:val="6080591C"/>
    <w:multiLevelType w:val="hybridMultilevel"/>
    <w:tmpl w:val="70143A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663438E7"/>
    <w:multiLevelType w:val="multilevel"/>
    <w:tmpl w:val="8B8C077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3" w15:restartNumberingAfterBreak="0">
    <w:nsid w:val="68903544"/>
    <w:multiLevelType w:val="multilevel"/>
    <w:tmpl w:val="4522AEC0"/>
    <w:lvl w:ilvl="0">
      <w:start w:val="2"/>
      <w:numFmt w:val="decimal"/>
      <w:lvlText w:val="%1"/>
      <w:lvlJc w:val="left"/>
      <w:pPr>
        <w:ind w:left="870" w:hanging="303"/>
      </w:pPr>
      <w:rPr>
        <w:rFonts w:hint="default"/>
        <w:lang w:val="es-ES" w:eastAsia="en-US" w:bidi="ar-SA"/>
      </w:rPr>
    </w:lvl>
    <w:lvl w:ilvl="1">
      <w:start w:val="6"/>
      <w:numFmt w:val="decimal"/>
      <w:lvlText w:val="%1.%2"/>
      <w:lvlJc w:val="left"/>
      <w:pPr>
        <w:ind w:left="870" w:hanging="303"/>
      </w:pPr>
      <w:rPr>
        <w:rFonts w:hint="default" w:ascii="Arial" w:hAnsi="Arial" w:eastAsia="Arial" w:cs="Arial"/>
        <w:b/>
        <w:bCs/>
        <w:i w:val="0"/>
        <w:iCs w:val="0"/>
        <w:spacing w:val="-1"/>
        <w:w w:val="100"/>
        <w:sz w:val="18"/>
        <w:szCs w:val="18"/>
        <w:lang w:val="es-ES" w:eastAsia="en-US" w:bidi="ar-SA"/>
      </w:rPr>
    </w:lvl>
    <w:lvl w:ilvl="2">
      <w:numFmt w:val="bullet"/>
      <w:lvlText w:val=""/>
      <w:lvlJc w:val="left"/>
      <w:pPr>
        <w:ind w:left="1005" w:hanging="360"/>
      </w:pPr>
      <w:rPr>
        <w:rFonts w:hint="default" w:ascii="Symbol" w:hAnsi="Symbol" w:eastAsia="Symbol" w:cs="Symbol"/>
        <w:b w:val="0"/>
        <w:bCs w:val="0"/>
        <w:i w:val="0"/>
        <w:iCs w:val="0"/>
        <w:spacing w:val="0"/>
        <w:w w:val="100"/>
        <w:sz w:val="18"/>
        <w:szCs w:val="18"/>
        <w:lang w:val="es-ES" w:eastAsia="en-US" w:bidi="ar-SA"/>
      </w:rPr>
    </w:lvl>
    <w:lvl w:ilvl="3">
      <w:numFmt w:val="bullet"/>
      <w:lvlText w:val="•"/>
      <w:lvlJc w:val="left"/>
      <w:pPr>
        <w:ind w:left="2962" w:hanging="360"/>
      </w:pPr>
      <w:rPr>
        <w:rFonts w:hint="default"/>
        <w:lang w:val="es-ES" w:eastAsia="en-US" w:bidi="ar-SA"/>
      </w:rPr>
    </w:lvl>
    <w:lvl w:ilvl="4">
      <w:numFmt w:val="bullet"/>
      <w:lvlText w:val="•"/>
      <w:lvlJc w:val="left"/>
      <w:pPr>
        <w:ind w:left="3944" w:hanging="360"/>
      </w:pPr>
      <w:rPr>
        <w:rFonts w:hint="default"/>
        <w:lang w:val="es-ES" w:eastAsia="en-US" w:bidi="ar-SA"/>
      </w:rPr>
    </w:lvl>
    <w:lvl w:ilvl="5">
      <w:numFmt w:val="bullet"/>
      <w:lvlText w:val="•"/>
      <w:lvlJc w:val="left"/>
      <w:pPr>
        <w:ind w:left="4925" w:hanging="360"/>
      </w:pPr>
      <w:rPr>
        <w:rFonts w:hint="default"/>
        <w:lang w:val="es-ES" w:eastAsia="en-US" w:bidi="ar-SA"/>
      </w:rPr>
    </w:lvl>
    <w:lvl w:ilvl="6">
      <w:numFmt w:val="bullet"/>
      <w:lvlText w:val="•"/>
      <w:lvlJc w:val="left"/>
      <w:pPr>
        <w:ind w:left="5907" w:hanging="360"/>
      </w:pPr>
      <w:rPr>
        <w:rFonts w:hint="default"/>
        <w:lang w:val="es-ES" w:eastAsia="en-US" w:bidi="ar-SA"/>
      </w:rPr>
    </w:lvl>
    <w:lvl w:ilvl="7">
      <w:numFmt w:val="bullet"/>
      <w:lvlText w:val="•"/>
      <w:lvlJc w:val="left"/>
      <w:pPr>
        <w:ind w:left="6888" w:hanging="360"/>
      </w:pPr>
      <w:rPr>
        <w:rFonts w:hint="default"/>
        <w:lang w:val="es-ES" w:eastAsia="en-US" w:bidi="ar-SA"/>
      </w:rPr>
    </w:lvl>
    <w:lvl w:ilvl="8">
      <w:numFmt w:val="bullet"/>
      <w:lvlText w:val="•"/>
      <w:lvlJc w:val="left"/>
      <w:pPr>
        <w:ind w:left="7870" w:hanging="360"/>
      </w:pPr>
      <w:rPr>
        <w:rFonts w:hint="default"/>
        <w:lang w:val="es-ES" w:eastAsia="en-US" w:bidi="ar-SA"/>
      </w:rPr>
    </w:lvl>
  </w:abstractNum>
  <w:abstractNum w:abstractNumId="24" w15:restartNumberingAfterBreak="0">
    <w:nsid w:val="69873DDF"/>
    <w:multiLevelType w:val="hybridMultilevel"/>
    <w:tmpl w:val="2FB0D680"/>
    <w:lvl w:ilvl="0" w:tplc="240A0001">
      <w:start w:val="1"/>
      <w:numFmt w:val="bullet"/>
      <w:lvlText w:val=""/>
      <w:lvlJc w:val="left"/>
      <w:pPr>
        <w:ind w:left="360" w:hanging="360"/>
      </w:pPr>
      <w:rPr>
        <w:rFonts w:hint="default" w:ascii="Symbol" w:hAnsi="Symbol"/>
      </w:rPr>
    </w:lvl>
    <w:lvl w:ilvl="1" w:tplc="240A0003" w:tentative="1">
      <w:start w:val="1"/>
      <w:numFmt w:val="bullet"/>
      <w:lvlText w:val="o"/>
      <w:lvlJc w:val="left"/>
      <w:pPr>
        <w:ind w:left="1080" w:hanging="360"/>
      </w:pPr>
      <w:rPr>
        <w:rFonts w:hint="default" w:ascii="Courier New" w:hAnsi="Courier New" w:cs="Courier New"/>
      </w:rPr>
    </w:lvl>
    <w:lvl w:ilvl="2" w:tplc="240A0005" w:tentative="1">
      <w:start w:val="1"/>
      <w:numFmt w:val="bullet"/>
      <w:lvlText w:val=""/>
      <w:lvlJc w:val="left"/>
      <w:pPr>
        <w:ind w:left="1800" w:hanging="360"/>
      </w:pPr>
      <w:rPr>
        <w:rFonts w:hint="default" w:ascii="Wingdings" w:hAnsi="Wingdings"/>
      </w:rPr>
    </w:lvl>
    <w:lvl w:ilvl="3" w:tplc="240A0001" w:tentative="1">
      <w:start w:val="1"/>
      <w:numFmt w:val="bullet"/>
      <w:lvlText w:val=""/>
      <w:lvlJc w:val="left"/>
      <w:pPr>
        <w:ind w:left="2520" w:hanging="360"/>
      </w:pPr>
      <w:rPr>
        <w:rFonts w:hint="default" w:ascii="Symbol" w:hAnsi="Symbol"/>
      </w:rPr>
    </w:lvl>
    <w:lvl w:ilvl="4" w:tplc="240A0003" w:tentative="1">
      <w:start w:val="1"/>
      <w:numFmt w:val="bullet"/>
      <w:lvlText w:val="o"/>
      <w:lvlJc w:val="left"/>
      <w:pPr>
        <w:ind w:left="3240" w:hanging="360"/>
      </w:pPr>
      <w:rPr>
        <w:rFonts w:hint="default" w:ascii="Courier New" w:hAnsi="Courier New" w:cs="Courier New"/>
      </w:rPr>
    </w:lvl>
    <w:lvl w:ilvl="5" w:tplc="240A0005" w:tentative="1">
      <w:start w:val="1"/>
      <w:numFmt w:val="bullet"/>
      <w:lvlText w:val=""/>
      <w:lvlJc w:val="left"/>
      <w:pPr>
        <w:ind w:left="3960" w:hanging="360"/>
      </w:pPr>
      <w:rPr>
        <w:rFonts w:hint="default" w:ascii="Wingdings" w:hAnsi="Wingdings"/>
      </w:rPr>
    </w:lvl>
    <w:lvl w:ilvl="6" w:tplc="240A0001" w:tentative="1">
      <w:start w:val="1"/>
      <w:numFmt w:val="bullet"/>
      <w:lvlText w:val=""/>
      <w:lvlJc w:val="left"/>
      <w:pPr>
        <w:ind w:left="4680" w:hanging="360"/>
      </w:pPr>
      <w:rPr>
        <w:rFonts w:hint="default" w:ascii="Symbol" w:hAnsi="Symbol"/>
      </w:rPr>
    </w:lvl>
    <w:lvl w:ilvl="7" w:tplc="240A0003" w:tentative="1">
      <w:start w:val="1"/>
      <w:numFmt w:val="bullet"/>
      <w:lvlText w:val="o"/>
      <w:lvlJc w:val="left"/>
      <w:pPr>
        <w:ind w:left="5400" w:hanging="360"/>
      </w:pPr>
      <w:rPr>
        <w:rFonts w:hint="default" w:ascii="Courier New" w:hAnsi="Courier New" w:cs="Courier New"/>
      </w:rPr>
    </w:lvl>
    <w:lvl w:ilvl="8" w:tplc="240A0005" w:tentative="1">
      <w:start w:val="1"/>
      <w:numFmt w:val="bullet"/>
      <w:lvlText w:val=""/>
      <w:lvlJc w:val="left"/>
      <w:pPr>
        <w:ind w:left="6120" w:hanging="360"/>
      </w:pPr>
      <w:rPr>
        <w:rFonts w:hint="default" w:ascii="Wingdings" w:hAnsi="Wingdings"/>
      </w:rPr>
    </w:lvl>
  </w:abstractNum>
  <w:abstractNum w:abstractNumId="25" w15:restartNumberingAfterBreak="0">
    <w:nsid w:val="6A29A72F"/>
    <w:multiLevelType w:val="hybridMultilevel"/>
    <w:tmpl w:val="449C9A0E"/>
    <w:lvl w:ilvl="0" w:tplc="884AE400">
      <w:start w:val="1"/>
      <w:numFmt w:val="upperLetter"/>
      <w:lvlText w:val="%1."/>
      <w:lvlJc w:val="left"/>
      <w:pPr>
        <w:ind w:left="2625" w:hanging="361"/>
      </w:pPr>
      <w:rPr>
        <w:rFonts w:hint="default"/>
        <w:spacing w:val="-1"/>
        <w:w w:val="99"/>
        <w:lang w:val="es-ES" w:eastAsia="en-US" w:bidi="ar-SA"/>
      </w:rPr>
    </w:lvl>
    <w:lvl w:ilvl="1" w:tplc="4EE63F24">
      <w:numFmt w:val="bullet"/>
      <w:lvlText w:val="•"/>
      <w:lvlJc w:val="left"/>
      <w:pPr>
        <w:ind w:left="3341" w:hanging="361"/>
      </w:pPr>
      <w:rPr>
        <w:rFonts w:hint="default"/>
        <w:lang w:val="es-ES" w:eastAsia="en-US" w:bidi="ar-SA"/>
      </w:rPr>
    </w:lvl>
    <w:lvl w:ilvl="2" w:tplc="A73668D4">
      <w:numFmt w:val="bullet"/>
      <w:lvlText w:val="•"/>
      <w:lvlJc w:val="left"/>
      <w:pPr>
        <w:ind w:left="4062" w:hanging="361"/>
      </w:pPr>
      <w:rPr>
        <w:rFonts w:hint="default"/>
        <w:lang w:val="es-ES" w:eastAsia="en-US" w:bidi="ar-SA"/>
      </w:rPr>
    </w:lvl>
    <w:lvl w:ilvl="3" w:tplc="25F6B2FE">
      <w:numFmt w:val="bullet"/>
      <w:lvlText w:val="•"/>
      <w:lvlJc w:val="left"/>
      <w:pPr>
        <w:ind w:left="4784" w:hanging="361"/>
      </w:pPr>
      <w:rPr>
        <w:rFonts w:hint="default"/>
        <w:lang w:val="es-ES" w:eastAsia="en-US" w:bidi="ar-SA"/>
      </w:rPr>
    </w:lvl>
    <w:lvl w:ilvl="4" w:tplc="487C0C5C">
      <w:numFmt w:val="bullet"/>
      <w:lvlText w:val="•"/>
      <w:lvlJc w:val="left"/>
      <w:pPr>
        <w:ind w:left="5505" w:hanging="361"/>
      </w:pPr>
      <w:rPr>
        <w:rFonts w:hint="default"/>
        <w:lang w:val="es-ES" w:eastAsia="en-US" w:bidi="ar-SA"/>
      </w:rPr>
    </w:lvl>
    <w:lvl w:ilvl="5" w:tplc="A0380982">
      <w:numFmt w:val="bullet"/>
      <w:lvlText w:val="•"/>
      <w:lvlJc w:val="left"/>
      <w:pPr>
        <w:ind w:left="6226" w:hanging="361"/>
      </w:pPr>
      <w:rPr>
        <w:rFonts w:hint="default"/>
        <w:lang w:val="es-ES" w:eastAsia="en-US" w:bidi="ar-SA"/>
      </w:rPr>
    </w:lvl>
    <w:lvl w:ilvl="6" w:tplc="1F2C671C">
      <w:numFmt w:val="bullet"/>
      <w:lvlText w:val="•"/>
      <w:lvlJc w:val="left"/>
      <w:pPr>
        <w:ind w:left="6948" w:hanging="361"/>
      </w:pPr>
      <w:rPr>
        <w:rFonts w:hint="default"/>
        <w:lang w:val="es-ES" w:eastAsia="en-US" w:bidi="ar-SA"/>
      </w:rPr>
    </w:lvl>
    <w:lvl w:ilvl="7" w:tplc="36F0FFF0">
      <w:numFmt w:val="bullet"/>
      <w:lvlText w:val="•"/>
      <w:lvlJc w:val="left"/>
      <w:pPr>
        <w:ind w:left="7669" w:hanging="361"/>
      </w:pPr>
      <w:rPr>
        <w:rFonts w:hint="default"/>
        <w:lang w:val="es-ES" w:eastAsia="en-US" w:bidi="ar-SA"/>
      </w:rPr>
    </w:lvl>
    <w:lvl w:ilvl="8" w:tplc="58EE299E">
      <w:numFmt w:val="bullet"/>
      <w:lvlText w:val="•"/>
      <w:lvlJc w:val="left"/>
      <w:pPr>
        <w:ind w:left="8390" w:hanging="361"/>
      </w:pPr>
      <w:rPr>
        <w:rFonts w:hint="default"/>
        <w:lang w:val="es-ES" w:eastAsia="en-US" w:bidi="ar-SA"/>
      </w:rPr>
    </w:lvl>
  </w:abstractNum>
  <w:abstractNum w:abstractNumId="26" w15:restartNumberingAfterBreak="0">
    <w:nsid w:val="6C930B04"/>
    <w:multiLevelType w:val="hybridMultilevel"/>
    <w:tmpl w:val="9D9634C2"/>
    <w:lvl w:ilvl="0" w:tplc="55EC9A8C">
      <w:numFmt w:val="bullet"/>
      <w:lvlText w:val=""/>
      <w:lvlJc w:val="left"/>
      <w:pPr>
        <w:ind w:left="1005" w:hanging="360"/>
      </w:pPr>
      <w:rPr>
        <w:rFonts w:hint="default" w:ascii="Symbol" w:hAnsi="Symbol" w:eastAsia="Symbol" w:cs="Symbol"/>
        <w:b w:val="0"/>
        <w:bCs w:val="0"/>
        <w:i w:val="0"/>
        <w:iCs w:val="0"/>
        <w:spacing w:val="0"/>
        <w:w w:val="100"/>
        <w:sz w:val="18"/>
        <w:szCs w:val="18"/>
        <w:lang w:val="es-ES" w:eastAsia="en-US" w:bidi="ar-SA"/>
      </w:rPr>
    </w:lvl>
    <w:lvl w:ilvl="1" w:tplc="734CC488">
      <w:numFmt w:val="bullet"/>
      <w:lvlText w:val="•"/>
      <w:lvlJc w:val="left"/>
      <w:pPr>
        <w:ind w:left="1883" w:hanging="360"/>
      </w:pPr>
      <w:rPr>
        <w:rFonts w:hint="default"/>
        <w:lang w:val="es-ES" w:eastAsia="en-US" w:bidi="ar-SA"/>
      </w:rPr>
    </w:lvl>
    <w:lvl w:ilvl="2" w:tplc="14F68126">
      <w:numFmt w:val="bullet"/>
      <w:lvlText w:val="•"/>
      <w:lvlJc w:val="left"/>
      <w:pPr>
        <w:ind w:left="2766" w:hanging="360"/>
      </w:pPr>
      <w:rPr>
        <w:rFonts w:hint="default"/>
        <w:lang w:val="es-ES" w:eastAsia="en-US" w:bidi="ar-SA"/>
      </w:rPr>
    </w:lvl>
    <w:lvl w:ilvl="3" w:tplc="F440F6A8">
      <w:numFmt w:val="bullet"/>
      <w:lvlText w:val="•"/>
      <w:lvlJc w:val="left"/>
      <w:pPr>
        <w:ind w:left="3650" w:hanging="360"/>
      </w:pPr>
      <w:rPr>
        <w:rFonts w:hint="default"/>
        <w:lang w:val="es-ES" w:eastAsia="en-US" w:bidi="ar-SA"/>
      </w:rPr>
    </w:lvl>
    <w:lvl w:ilvl="4" w:tplc="3A88C450">
      <w:numFmt w:val="bullet"/>
      <w:lvlText w:val="•"/>
      <w:lvlJc w:val="left"/>
      <w:pPr>
        <w:ind w:left="4533" w:hanging="360"/>
      </w:pPr>
      <w:rPr>
        <w:rFonts w:hint="default"/>
        <w:lang w:val="es-ES" w:eastAsia="en-US" w:bidi="ar-SA"/>
      </w:rPr>
    </w:lvl>
    <w:lvl w:ilvl="5" w:tplc="A22606A4">
      <w:numFmt w:val="bullet"/>
      <w:lvlText w:val="•"/>
      <w:lvlJc w:val="left"/>
      <w:pPr>
        <w:ind w:left="5416" w:hanging="360"/>
      </w:pPr>
      <w:rPr>
        <w:rFonts w:hint="default"/>
        <w:lang w:val="es-ES" w:eastAsia="en-US" w:bidi="ar-SA"/>
      </w:rPr>
    </w:lvl>
    <w:lvl w:ilvl="6" w:tplc="3ECA4ADA">
      <w:numFmt w:val="bullet"/>
      <w:lvlText w:val="•"/>
      <w:lvlJc w:val="left"/>
      <w:pPr>
        <w:ind w:left="6300" w:hanging="360"/>
      </w:pPr>
      <w:rPr>
        <w:rFonts w:hint="default"/>
        <w:lang w:val="es-ES" w:eastAsia="en-US" w:bidi="ar-SA"/>
      </w:rPr>
    </w:lvl>
    <w:lvl w:ilvl="7" w:tplc="02D28B0A">
      <w:numFmt w:val="bullet"/>
      <w:lvlText w:val="•"/>
      <w:lvlJc w:val="left"/>
      <w:pPr>
        <w:ind w:left="7183" w:hanging="360"/>
      </w:pPr>
      <w:rPr>
        <w:rFonts w:hint="default"/>
        <w:lang w:val="es-ES" w:eastAsia="en-US" w:bidi="ar-SA"/>
      </w:rPr>
    </w:lvl>
    <w:lvl w:ilvl="8" w:tplc="82A2FF8A">
      <w:numFmt w:val="bullet"/>
      <w:lvlText w:val="•"/>
      <w:lvlJc w:val="left"/>
      <w:pPr>
        <w:ind w:left="8066" w:hanging="360"/>
      </w:pPr>
      <w:rPr>
        <w:rFonts w:hint="default"/>
        <w:lang w:val="es-ES" w:eastAsia="en-US" w:bidi="ar-SA"/>
      </w:rPr>
    </w:lvl>
  </w:abstractNum>
  <w:abstractNum w:abstractNumId="27" w15:restartNumberingAfterBreak="0">
    <w:nsid w:val="765A3752"/>
    <w:multiLevelType w:val="hybridMultilevel"/>
    <w:tmpl w:val="703AD518"/>
    <w:lvl w:ilvl="0" w:tplc="A6BAC93E">
      <w:start w:val="1"/>
      <w:numFmt w:val="bullet"/>
      <w:lvlText w:val="·"/>
      <w:lvlJc w:val="left"/>
      <w:pPr>
        <w:ind w:left="720" w:hanging="360"/>
      </w:pPr>
      <w:rPr>
        <w:rFonts w:hint="default" w:ascii="Symbol" w:hAnsi="Symbol"/>
      </w:rPr>
    </w:lvl>
    <w:lvl w:ilvl="1" w:tplc="F342EF7E">
      <w:start w:val="1"/>
      <w:numFmt w:val="bullet"/>
      <w:lvlText w:val="o"/>
      <w:lvlJc w:val="left"/>
      <w:pPr>
        <w:ind w:left="1440" w:hanging="360"/>
      </w:pPr>
      <w:rPr>
        <w:rFonts w:hint="default" w:ascii="Courier New" w:hAnsi="Courier New"/>
      </w:rPr>
    </w:lvl>
    <w:lvl w:ilvl="2" w:tplc="38E2AAB8">
      <w:start w:val="1"/>
      <w:numFmt w:val="bullet"/>
      <w:lvlText w:val=""/>
      <w:lvlJc w:val="left"/>
      <w:pPr>
        <w:ind w:left="2160" w:hanging="360"/>
      </w:pPr>
      <w:rPr>
        <w:rFonts w:hint="default" w:ascii="Wingdings" w:hAnsi="Wingdings"/>
      </w:rPr>
    </w:lvl>
    <w:lvl w:ilvl="3" w:tplc="E2AA4E30">
      <w:start w:val="1"/>
      <w:numFmt w:val="bullet"/>
      <w:lvlText w:val=""/>
      <w:lvlJc w:val="left"/>
      <w:pPr>
        <w:ind w:left="2880" w:hanging="360"/>
      </w:pPr>
      <w:rPr>
        <w:rFonts w:hint="default" w:ascii="Symbol" w:hAnsi="Symbol"/>
      </w:rPr>
    </w:lvl>
    <w:lvl w:ilvl="4" w:tplc="202A59CE">
      <w:start w:val="1"/>
      <w:numFmt w:val="bullet"/>
      <w:lvlText w:val="o"/>
      <w:lvlJc w:val="left"/>
      <w:pPr>
        <w:ind w:left="3600" w:hanging="360"/>
      </w:pPr>
      <w:rPr>
        <w:rFonts w:hint="default" w:ascii="Courier New" w:hAnsi="Courier New"/>
      </w:rPr>
    </w:lvl>
    <w:lvl w:ilvl="5" w:tplc="C07AC2BE">
      <w:start w:val="1"/>
      <w:numFmt w:val="bullet"/>
      <w:lvlText w:val=""/>
      <w:lvlJc w:val="left"/>
      <w:pPr>
        <w:ind w:left="4320" w:hanging="360"/>
      </w:pPr>
      <w:rPr>
        <w:rFonts w:hint="default" w:ascii="Wingdings" w:hAnsi="Wingdings"/>
      </w:rPr>
    </w:lvl>
    <w:lvl w:ilvl="6" w:tplc="8BC8143C">
      <w:start w:val="1"/>
      <w:numFmt w:val="bullet"/>
      <w:lvlText w:val=""/>
      <w:lvlJc w:val="left"/>
      <w:pPr>
        <w:ind w:left="5040" w:hanging="360"/>
      </w:pPr>
      <w:rPr>
        <w:rFonts w:hint="default" w:ascii="Symbol" w:hAnsi="Symbol"/>
      </w:rPr>
    </w:lvl>
    <w:lvl w:ilvl="7" w:tplc="ACBAFE82">
      <w:start w:val="1"/>
      <w:numFmt w:val="bullet"/>
      <w:lvlText w:val="o"/>
      <w:lvlJc w:val="left"/>
      <w:pPr>
        <w:ind w:left="5760" w:hanging="360"/>
      </w:pPr>
      <w:rPr>
        <w:rFonts w:hint="default" w:ascii="Courier New" w:hAnsi="Courier New"/>
      </w:rPr>
    </w:lvl>
    <w:lvl w:ilvl="8" w:tplc="8F8A21E0">
      <w:start w:val="1"/>
      <w:numFmt w:val="bullet"/>
      <w:lvlText w:val=""/>
      <w:lvlJc w:val="left"/>
      <w:pPr>
        <w:ind w:left="6480" w:hanging="360"/>
      </w:pPr>
      <w:rPr>
        <w:rFonts w:hint="default" w:ascii="Wingdings" w:hAnsi="Wingdings"/>
      </w:rPr>
    </w:lvl>
  </w:abstractNum>
  <w:abstractNum w:abstractNumId="28" w15:restartNumberingAfterBreak="0">
    <w:nsid w:val="7FF10BE5"/>
    <w:multiLevelType w:val="hybridMultilevel"/>
    <w:tmpl w:val="F6327F2C"/>
    <w:lvl w:ilvl="0" w:tplc="3222BD86">
      <w:start w:val="1"/>
      <w:numFmt w:val="decimal"/>
      <w:lvlText w:val="(%1)"/>
      <w:lvlJc w:val="left"/>
      <w:pPr>
        <w:ind w:left="555" w:hanging="271"/>
      </w:pPr>
      <w:rPr>
        <w:rFonts w:hint="default" w:ascii="Arial MT" w:hAnsi="Arial MT" w:eastAsia="Arial MT" w:cs="Arial MT"/>
        <w:b w:val="0"/>
        <w:bCs w:val="0"/>
        <w:i w:val="0"/>
        <w:iCs w:val="0"/>
        <w:spacing w:val="-1"/>
        <w:w w:val="100"/>
        <w:sz w:val="18"/>
        <w:szCs w:val="18"/>
        <w:lang w:val="es-ES" w:eastAsia="en-US" w:bidi="ar-SA"/>
      </w:rPr>
    </w:lvl>
    <w:lvl w:ilvl="1" w:tplc="60DEBB5A">
      <w:numFmt w:val="bullet"/>
      <w:lvlText w:val=""/>
      <w:lvlJc w:val="left"/>
      <w:pPr>
        <w:ind w:left="1005" w:hanging="360"/>
      </w:pPr>
      <w:rPr>
        <w:rFonts w:hint="default" w:ascii="Symbol" w:hAnsi="Symbol" w:eastAsia="Symbol" w:cs="Symbol"/>
        <w:b w:val="0"/>
        <w:bCs w:val="0"/>
        <w:i w:val="0"/>
        <w:iCs w:val="0"/>
        <w:spacing w:val="0"/>
        <w:w w:val="100"/>
        <w:sz w:val="18"/>
        <w:szCs w:val="18"/>
        <w:lang w:val="es-ES" w:eastAsia="en-US" w:bidi="ar-SA"/>
      </w:rPr>
    </w:lvl>
    <w:lvl w:ilvl="2" w:tplc="F77E2968">
      <w:numFmt w:val="bullet"/>
      <w:lvlText w:val="•"/>
      <w:lvlJc w:val="left"/>
      <w:pPr>
        <w:ind w:left="1981" w:hanging="360"/>
      </w:pPr>
      <w:rPr>
        <w:rFonts w:hint="default"/>
        <w:lang w:val="es-ES" w:eastAsia="en-US" w:bidi="ar-SA"/>
      </w:rPr>
    </w:lvl>
    <w:lvl w:ilvl="3" w:tplc="E864E330">
      <w:numFmt w:val="bullet"/>
      <w:lvlText w:val="•"/>
      <w:lvlJc w:val="left"/>
      <w:pPr>
        <w:ind w:left="2962" w:hanging="360"/>
      </w:pPr>
      <w:rPr>
        <w:rFonts w:hint="default"/>
        <w:lang w:val="es-ES" w:eastAsia="en-US" w:bidi="ar-SA"/>
      </w:rPr>
    </w:lvl>
    <w:lvl w:ilvl="4" w:tplc="2FD2EAB8">
      <w:numFmt w:val="bullet"/>
      <w:lvlText w:val="•"/>
      <w:lvlJc w:val="left"/>
      <w:pPr>
        <w:ind w:left="3944" w:hanging="360"/>
      </w:pPr>
      <w:rPr>
        <w:rFonts w:hint="default"/>
        <w:lang w:val="es-ES" w:eastAsia="en-US" w:bidi="ar-SA"/>
      </w:rPr>
    </w:lvl>
    <w:lvl w:ilvl="5" w:tplc="122697F2">
      <w:numFmt w:val="bullet"/>
      <w:lvlText w:val="•"/>
      <w:lvlJc w:val="left"/>
      <w:pPr>
        <w:ind w:left="4925" w:hanging="360"/>
      </w:pPr>
      <w:rPr>
        <w:rFonts w:hint="default"/>
        <w:lang w:val="es-ES" w:eastAsia="en-US" w:bidi="ar-SA"/>
      </w:rPr>
    </w:lvl>
    <w:lvl w:ilvl="6" w:tplc="87C05B42">
      <w:numFmt w:val="bullet"/>
      <w:lvlText w:val="•"/>
      <w:lvlJc w:val="left"/>
      <w:pPr>
        <w:ind w:left="5907" w:hanging="360"/>
      </w:pPr>
      <w:rPr>
        <w:rFonts w:hint="default"/>
        <w:lang w:val="es-ES" w:eastAsia="en-US" w:bidi="ar-SA"/>
      </w:rPr>
    </w:lvl>
    <w:lvl w:ilvl="7" w:tplc="8716E110">
      <w:numFmt w:val="bullet"/>
      <w:lvlText w:val="•"/>
      <w:lvlJc w:val="left"/>
      <w:pPr>
        <w:ind w:left="6888" w:hanging="360"/>
      </w:pPr>
      <w:rPr>
        <w:rFonts w:hint="default"/>
        <w:lang w:val="es-ES" w:eastAsia="en-US" w:bidi="ar-SA"/>
      </w:rPr>
    </w:lvl>
    <w:lvl w:ilvl="8" w:tplc="DB1C78A4">
      <w:numFmt w:val="bullet"/>
      <w:lvlText w:val="•"/>
      <w:lvlJc w:val="left"/>
      <w:pPr>
        <w:ind w:left="7870" w:hanging="360"/>
      </w:pPr>
      <w:rPr>
        <w:rFonts w:hint="default"/>
        <w:lang w:val="es-ES" w:eastAsia="en-US" w:bidi="ar-SA"/>
      </w:rPr>
    </w:lvl>
  </w:abstractNum>
  <w:num w:numId="1" w16cid:durableId="472873380">
    <w:abstractNumId w:val="3"/>
  </w:num>
  <w:num w:numId="2" w16cid:durableId="1304967982">
    <w:abstractNumId w:val="2"/>
  </w:num>
  <w:num w:numId="3" w16cid:durableId="1286157517">
    <w:abstractNumId w:val="9"/>
  </w:num>
  <w:num w:numId="4" w16cid:durableId="245699286">
    <w:abstractNumId w:val="27"/>
  </w:num>
  <w:num w:numId="5" w16cid:durableId="1043671249">
    <w:abstractNumId w:val="6"/>
  </w:num>
  <w:num w:numId="6" w16cid:durableId="815949808">
    <w:abstractNumId w:val="13"/>
  </w:num>
  <w:num w:numId="7" w16cid:durableId="1092820147">
    <w:abstractNumId w:val="14"/>
  </w:num>
  <w:num w:numId="8" w16cid:durableId="325943103">
    <w:abstractNumId w:val="10"/>
  </w:num>
  <w:num w:numId="9" w16cid:durableId="578247563">
    <w:abstractNumId w:val="19"/>
  </w:num>
  <w:num w:numId="10" w16cid:durableId="742873175">
    <w:abstractNumId w:val="23"/>
  </w:num>
  <w:num w:numId="11" w16cid:durableId="328021297">
    <w:abstractNumId w:val="28"/>
  </w:num>
  <w:num w:numId="12" w16cid:durableId="1922904348">
    <w:abstractNumId w:val="26"/>
  </w:num>
  <w:num w:numId="13" w16cid:durableId="185218463">
    <w:abstractNumId w:val="5"/>
  </w:num>
  <w:num w:numId="14" w16cid:durableId="955253498">
    <w:abstractNumId w:val="11"/>
  </w:num>
  <w:num w:numId="15" w16cid:durableId="1282151180">
    <w:abstractNumId w:val="4"/>
  </w:num>
  <w:num w:numId="16" w16cid:durableId="810756401">
    <w:abstractNumId w:val="22"/>
  </w:num>
  <w:num w:numId="17" w16cid:durableId="1560170351">
    <w:abstractNumId w:val="0"/>
  </w:num>
  <w:num w:numId="18" w16cid:durableId="1132602396">
    <w:abstractNumId w:val="8"/>
  </w:num>
  <w:num w:numId="19" w16cid:durableId="2102945011">
    <w:abstractNumId w:val="25"/>
  </w:num>
  <w:num w:numId="20" w16cid:durableId="1808158807">
    <w:abstractNumId w:val="17"/>
  </w:num>
  <w:num w:numId="21" w16cid:durableId="1965039968">
    <w:abstractNumId w:val="7"/>
  </w:num>
  <w:num w:numId="22" w16cid:durableId="1968464069">
    <w:abstractNumId w:val="15"/>
  </w:num>
  <w:num w:numId="23" w16cid:durableId="2088308859">
    <w:abstractNumId w:val="24"/>
  </w:num>
  <w:num w:numId="24" w16cid:durableId="468324608">
    <w:abstractNumId w:val="21"/>
  </w:num>
  <w:num w:numId="25" w16cid:durableId="650596130">
    <w:abstractNumId w:val="12"/>
  </w:num>
  <w:num w:numId="26" w16cid:durableId="694699391">
    <w:abstractNumId w:val="18"/>
  </w:num>
  <w:num w:numId="27" w16cid:durableId="2080595732">
    <w:abstractNumId w:val="16"/>
  </w:num>
  <w:num w:numId="28" w16cid:durableId="1716545738">
    <w:abstractNumId w:val="20"/>
  </w:num>
  <w:num w:numId="29" w16cid:durableId="1435124796">
    <w:abstractNumId w:val="1"/>
  </w:num>
</w:numbering>
</file>

<file path=word/people.xml><?xml version="1.0" encoding="utf-8"?>
<w15:people xmlns:mc="http://schemas.openxmlformats.org/markup-compatibility/2006" xmlns:w15="http://schemas.microsoft.com/office/word/2012/wordml" mc:Ignorable="w15">
  <w15:person w15:author="Darwin Johan, Cristancho Mican">
    <w15:presenceInfo w15:providerId="AD" w15:userId="S::djcristancho@saludcapital.gov.co::fb55ff8b-795a-470b-84a0-1378be04b285"/>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0"/>
  <w:proofState w:spelling="clean" w:grammar="dirty"/>
  <w:trackRevisions w:val="false"/>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0D34"/>
    <w:rsid w:val="0000262A"/>
    <w:rsid w:val="0000311F"/>
    <w:rsid w:val="000035F0"/>
    <w:rsid w:val="00004540"/>
    <w:rsid w:val="000056D8"/>
    <w:rsid w:val="00005F2D"/>
    <w:rsid w:val="0000789B"/>
    <w:rsid w:val="00007B8E"/>
    <w:rsid w:val="00014C8C"/>
    <w:rsid w:val="000158A2"/>
    <w:rsid w:val="00015B26"/>
    <w:rsid w:val="00020FC8"/>
    <w:rsid w:val="00021C16"/>
    <w:rsid w:val="00021EEC"/>
    <w:rsid w:val="00023A55"/>
    <w:rsid w:val="000260B5"/>
    <w:rsid w:val="00030601"/>
    <w:rsid w:val="00034082"/>
    <w:rsid w:val="00034F24"/>
    <w:rsid w:val="000364F6"/>
    <w:rsid w:val="0004030F"/>
    <w:rsid w:val="000419C2"/>
    <w:rsid w:val="00043CD3"/>
    <w:rsid w:val="0004694A"/>
    <w:rsid w:val="00047633"/>
    <w:rsid w:val="000479E9"/>
    <w:rsid w:val="00054069"/>
    <w:rsid w:val="000543E5"/>
    <w:rsid w:val="00054C0C"/>
    <w:rsid w:val="00055E04"/>
    <w:rsid w:val="000649F2"/>
    <w:rsid w:val="00065EBB"/>
    <w:rsid w:val="00066002"/>
    <w:rsid w:val="00066432"/>
    <w:rsid w:val="000677C9"/>
    <w:rsid w:val="000706AF"/>
    <w:rsid w:val="00070D34"/>
    <w:rsid w:val="00075F06"/>
    <w:rsid w:val="000810BC"/>
    <w:rsid w:val="0008157D"/>
    <w:rsid w:val="00083133"/>
    <w:rsid w:val="000850A1"/>
    <w:rsid w:val="00086EE3"/>
    <w:rsid w:val="00092DBD"/>
    <w:rsid w:val="0009339F"/>
    <w:rsid w:val="00094E8E"/>
    <w:rsid w:val="000972F9"/>
    <w:rsid w:val="000A2015"/>
    <w:rsid w:val="000A3784"/>
    <w:rsid w:val="000A5A8F"/>
    <w:rsid w:val="000B33C7"/>
    <w:rsid w:val="000B34D8"/>
    <w:rsid w:val="000B37C6"/>
    <w:rsid w:val="000B39E3"/>
    <w:rsid w:val="000C34B9"/>
    <w:rsid w:val="000C44CD"/>
    <w:rsid w:val="000D44A3"/>
    <w:rsid w:val="000E0B9C"/>
    <w:rsid w:val="000F19F5"/>
    <w:rsid w:val="000F2C65"/>
    <w:rsid w:val="000F78DB"/>
    <w:rsid w:val="00101980"/>
    <w:rsid w:val="00104111"/>
    <w:rsid w:val="00106CFE"/>
    <w:rsid w:val="001107DE"/>
    <w:rsid w:val="00112F82"/>
    <w:rsid w:val="00113DF4"/>
    <w:rsid w:val="001151D6"/>
    <w:rsid w:val="00117B10"/>
    <w:rsid w:val="00120A3D"/>
    <w:rsid w:val="00123FA5"/>
    <w:rsid w:val="001253E1"/>
    <w:rsid w:val="00126224"/>
    <w:rsid w:val="001262BC"/>
    <w:rsid w:val="00127468"/>
    <w:rsid w:val="00132D28"/>
    <w:rsid w:val="001354EF"/>
    <w:rsid w:val="00137FF1"/>
    <w:rsid w:val="00145366"/>
    <w:rsid w:val="00145D92"/>
    <w:rsid w:val="00147A3A"/>
    <w:rsid w:val="00152738"/>
    <w:rsid w:val="0015538C"/>
    <w:rsid w:val="00164949"/>
    <w:rsid w:val="001657BD"/>
    <w:rsid w:val="001662DF"/>
    <w:rsid w:val="001666F5"/>
    <w:rsid w:val="00167E6A"/>
    <w:rsid w:val="0017395E"/>
    <w:rsid w:val="00176992"/>
    <w:rsid w:val="00181106"/>
    <w:rsid w:val="00186F0B"/>
    <w:rsid w:val="00192561"/>
    <w:rsid w:val="0019260E"/>
    <w:rsid w:val="00197144"/>
    <w:rsid w:val="0019741E"/>
    <w:rsid w:val="00197490"/>
    <w:rsid w:val="00197A49"/>
    <w:rsid w:val="001A04C9"/>
    <w:rsid w:val="001A1441"/>
    <w:rsid w:val="001A31F9"/>
    <w:rsid w:val="001A3741"/>
    <w:rsid w:val="001A43A2"/>
    <w:rsid w:val="001A472F"/>
    <w:rsid w:val="001A54E0"/>
    <w:rsid w:val="001B0D53"/>
    <w:rsid w:val="001B16EA"/>
    <w:rsid w:val="001B5707"/>
    <w:rsid w:val="001C17E7"/>
    <w:rsid w:val="001C2E5C"/>
    <w:rsid w:val="001C469F"/>
    <w:rsid w:val="001C4AA8"/>
    <w:rsid w:val="001D26EA"/>
    <w:rsid w:val="001D3826"/>
    <w:rsid w:val="001D3888"/>
    <w:rsid w:val="001D4647"/>
    <w:rsid w:val="001E2869"/>
    <w:rsid w:val="001E33AC"/>
    <w:rsid w:val="001E425F"/>
    <w:rsid w:val="001E599E"/>
    <w:rsid w:val="001F096B"/>
    <w:rsid w:val="001F25E1"/>
    <w:rsid w:val="001F60B8"/>
    <w:rsid w:val="001F64F1"/>
    <w:rsid w:val="002008FA"/>
    <w:rsid w:val="00200A91"/>
    <w:rsid w:val="0020617D"/>
    <w:rsid w:val="00207A93"/>
    <w:rsid w:val="00211036"/>
    <w:rsid w:val="0021378E"/>
    <w:rsid w:val="00213AA7"/>
    <w:rsid w:val="002157CA"/>
    <w:rsid w:val="002162F8"/>
    <w:rsid w:val="002177BD"/>
    <w:rsid w:val="00217BC5"/>
    <w:rsid w:val="00224FA7"/>
    <w:rsid w:val="002254DB"/>
    <w:rsid w:val="002278AA"/>
    <w:rsid w:val="00235E11"/>
    <w:rsid w:val="00236547"/>
    <w:rsid w:val="00236721"/>
    <w:rsid w:val="00236AF2"/>
    <w:rsid w:val="00241991"/>
    <w:rsid w:val="00243CB2"/>
    <w:rsid w:val="00243CCB"/>
    <w:rsid w:val="00254753"/>
    <w:rsid w:val="00255BBA"/>
    <w:rsid w:val="002623D0"/>
    <w:rsid w:val="002672DB"/>
    <w:rsid w:val="00272643"/>
    <w:rsid w:val="00272DFB"/>
    <w:rsid w:val="0027481E"/>
    <w:rsid w:val="00274DB8"/>
    <w:rsid w:val="00275226"/>
    <w:rsid w:val="00275DF2"/>
    <w:rsid w:val="002828A7"/>
    <w:rsid w:val="00284108"/>
    <w:rsid w:val="00284410"/>
    <w:rsid w:val="00284A95"/>
    <w:rsid w:val="00284AC1"/>
    <w:rsid w:val="00285E9E"/>
    <w:rsid w:val="00291752"/>
    <w:rsid w:val="00291AE1"/>
    <w:rsid w:val="00291BC2"/>
    <w:rsid w:val="0029288B"/>
    <w:rsid w:val="00294E52"/>
    <w:rsid w:val="00295E3C"/>
    <w:rsid w:val="00296A7B"/>
    <w:rsid w:val="00296F92"/>
    <w:rsid w:val="002A173A"/>
    <w:rsid w:val="002A6FBF"/>
    <w:rsid w:val="002A70C5"/>
    <w:rsid w:val="002B246A"/>
    <w:rsid w:val="002B4270"/>
    <w:rsid w:val="002B467E"/>
    <w:rsid w:val="002B59B7"/>
    <w:rsid w:val="002B66E7"/>
    <w:rsid w:val="002B74BA"/>
    <w:rsid w:val="002C29FB"/>
    <w:rsid w:val="002C38B0"/>
    <w:rsid w:val="002C4201"/>
    <w:rsid w:val="002C490E"/>
    <w:rsid w:val="002C49A6"/>
    <w:rsid w:val="002C66BA"/>
    <w:rsid w:val="002D3939"/>
    <w:rsid w:val="002E0814"/>
    <w:rsid w:val="002E0879"/>
    <w:rsid w:val="002E0966"/>
    <w:rsid w:val="002E2D36"/>
    <w:rsid w:val="002E699A"/>
    <w:rsid w:val="002F1F74"/>
    <w:rsid w:val="002F44F5"/>
    <w:rsid w:val="002F6F49"/>
    <w:rsid w:val="00301667"/>
    <w:rsid w:val="003039F6"/>
    <w:rsid w:val="00303FD4"/>
    <w:rsid w:val="00310687"/>
    <w:rsid w:val="003122B7"/>
    <w:rsid w:val="00315292"/>
    <w:rsid w:val="003160C8"/>
    <w:rsid w:val="003200D5"/>
    <w:rsid w:val="0032184C"/>
    <w:rsid w:val="00322E21"/>
    <w:rsid w:val="003243A1"/>
    <w:rsid w:val="003271A0"/>
    <w:rsid w:val="00331651"/>
    <w:rsid w:val="003316EB"/>
    <w:rsid w:val="00331D7B"/>
    <w:rsid w:val="0033506E"/>
    <w:rsid w:val="0034057B"/>
    <w:rsid w:val="00340853"/>
    <w:rsid w:val="003448E5"/>
    <w:rsid w:val="003520E9"/>
    <w:rsid w:val="00355928"/>
    <w:rsid w:val="0035675F"/>
    <w:rsid w:val="00357F76"/>
    <w:rsid w:val="0036152C"/>
    <w:rsid w:val="003636C6"/>
    <w:rsid w:val="00363874"/>
    <w:rsid w:val="00363A9F"/>
    <w:rsid w:val="00370804"/>
    <w:rsid w:val="00373FCD"/>
    <w:rsid w:val="00375CC1"/>
    <w:rsid w:val="003827FE"/>
    <w:rsid w:val="00383628"/>
    <w:rsid w:val="00394DDF"/>
    <w:rsid w:val="003958B7"/>
    <w:rsid w:val="00395F83"/>
    <w:rsid w:val="00396F62"/>
    <w:rsid w:val="00397DA8"/>
    <w:rsid w:val="003A0A5E"/>
    <w:rsid w:val="003A28B9"/>
    <w:rsid w:val="003A48C0"/>
    <w:rsid w:val="003A6556"/>
    <w:rsid w:val="003A755E"/>
    <w:rsid w:val="003B4231"/>
    <w:rsid w:val="003B6800"/>
    <w:rsid w:val="003C172E"/>
    <w:rsid w:val="003C25E8"/>
    <w:rsid w:val="003C29BA"/>
    <w:rsid w:val="003C3797"/>
    <w:rsid w:val="003C6C95"/>
    <w:rsid w:val="003C7402"/>
    <w:rsid w:val="003C7D7E"/>
    <w:rsid w:val="003C7F87"/>
    <w:rsid w:val="003D6EE0"/>
    <w:rsid w:val="003E3FBD"/>
    <w:rsid w:val="003E4633"/>
    <w:rsid w:val="003E613E"/>
    <w:rsid w:val="003E7F58"/>
    <w:rsid w:val="003F1259"/>
    <w:rsid w:val="003F278E"/>
    <w:rsid w:val="003F2EC8"/>
    <w:rsid w:val="003F6889"/>
    <w:rsid w:val="004027B5"/>
    <w:rsid w:val="00404D38"/>
    <w:rsid w:val="00410BFD"/>
    <w:rsid w:val="00415352"/>
    <w:rsid w:val="00415D8C"/>
    <w:rsid w:val="00424A03"/>
    <w:rsid w:val="00425CF0"/>
    <w:rsid w:val="00426B6D"/>
    <w:rsid w:val="00430A12"/>
    <w:rsid w:val="00436292"/>
    <w:rsid w:val="00442AAA"/>
    <w:rsid w:val="00451418"/>
    <w:rsid w:val="004534DD"/>
    <w:rsid w:val="00456662"/>
    <w:rsid w:val="00460B41"/>
    <w:rsid w:val="00462FF3"/>
    <w:rsid w:val="00464F39"/>
    <w:rsid w:val="00466312"/>
    <w:rsid w:val="00471F18"/>
    <w:rsid w:val="00473449"/>
    <w:rsid w:val="00475C87"/>
    <w:rsid w:val="00477EF8"/>
    <w:rsid w:val="00481A99"/>
    <w:rsid w:val="00481D8D"/>
    <w:rsid w:val="00482917"/>
    <w:rsid w:val="00483298"/>
    <w:rsid w:val="00483573"/>
    <w:rsid w:val="004847EC"/>
    <w:rsid w:val="004857A8"/>
    <w:rsid w:val="00490C85"/>
    <w:rsid w:val="00492C7A"/>
    <w:rsid w:val="00493C3A"/>
    <w:rsid w:val="00495122"/>
    <w:rsid w:val="004A0F3D"/>
    <w:rsid w:val="004A3A4B"/>
    <w:rsid w:val="004A50E1"/>
    <w:rsid w:val="004B149E"/>
    <w:rsid w:val="004B4947"/>
    <w:rsid w:val="004B57E1"/>
    <w:rsid w:val="004C1031"/>
    <w:rsid w:val="004C7015"/>
    <w:rsid w:val="004C73A5"/>
    <w:rsid w:val="004C7629"/>
    <w:rsid w:val="004D0DA0"/>
    <w:rsid w:val="004D2CB6"/>
    <w:rsid w:val="004D2E65"/>
    <w:rsid w:val="004D33C9"/>
    <w:rsid w:val="004D4F34"/>
    <w:rsid w:val="004D6E89"/>
    <w:rsid w:val="004E16A9"/>
    <w:rsid w:val="004E2EF7"/>
    <w:rsid w:val="004E3E97"/>
    <w:rsid w:val="004E62CF"/>
    <w:rsid w:val="004E75F8"/>
    <w:rsid w:val="004E7801"/>
    <w:rsid w:val="004F07E7"/>
    <w:rsid w:val="004F1DBC"/>
    <w:rsid w:val="00500D34"/>
    <w:rsid w:val="00503212"/>
    <w:rsid w:val="0050496B"/>
    <w:rsid w:val="00505DAA"/>
    <w:rsid w:val="0051131C"/>
    <w:rsid w:val="0051348A"/>
    <w:rsid w:val="00520A2F"/>
    <w:rsid w:val="00521010"/>
    <w:rsid w:val="005216EB"/>
    <w:rsid w:val="005235C4"/>
    <w:rsid w:val="00523901"/>
    <w:rsid w:val="00523B13"/>
    <w:rsid w:val="0052417D"/>
    <w:rsid w:val="005241C1"/>
    <w:rsid w:val="00525209"/>
    <w:rsid w:val="005264B5"/>
    <w:rsid w:val="005274DE"/>
    <w:rsid w:val="0053559A"/>
    <w:rsid w:val="00536803"/>
    <w:rsid w:val="00537850"/>
    <w:rsid w:val="00543261"/>
    <w:rsid w:val="00546116"/>
    <w:rsid w:val="00550408"/>
    <w:rsid w:val="00560DF6"/>
    <w:rsid w:val="00562859"/>
    <w:rsid w:val="0056344D"/>
    <w:rsid w:val="00564AB6"/>
    <w:rsid w:val="005656F6"/>
    <w:rsid w:val="00566B7F"/>
    <w:rsid w:val="00574FEE"/>
    <w:rsid w:val="005751DB"/>
    <w:rsid w:val="00580500"/>
    <w:rsid w:val="00581DF5"/>
    <w:rsid w:val="00582C4A"/>
    <w:rsid w:val="00582DFA"/>
    <w:rsid w:val="00583743"/>
    <w:rsid w:val="00583B5B"/>
    <w:rsid w:val="00583D04"/>
    <w:rsid w:val="0058488B"/>
    <w:rsid w:val="0058590A"/>
    <w:rsid w:val="00586F3A"/>
    <w:rsid w:val="0059222C"/>
    <w:rsid w:val="00595B1F"/>
    <w:rsid w:val="005A015F"/>
    <w:rsid w:val="005A59F8"/>
    <w:rsid w:val="005B3300"/>
    <w:rsid w:val="005B3CB9"/>
    <w:rsid w:val="005B547A"/>
    <w:rsid w:val="005B5F5B"/>
    <w:rsid w:val="005B690D"/>
    <w:rsid w:val="005C03B1"/>
    <w:rsid w:val="005C5412"/>
    <w:rsid w:val="005D06B4"/>
    <w:rsid w:val="005D2E8A"/>
    <w:rsid w:val="005E00E0"/>
    <w:rsid w:val="005E0269"/>
    <w:rsid w:val="005E21EB"/>
    <w:rsid w:val="005E3D58"/>
    <w:rsid w:val="005E454D"/>
    <w:rsid w:val="005E5BFF"/>
    <w:rsid w:val="005E6A82"/>
    <w:rsid w:val="005F1A32"/>
    <w:rsid w:val="005F1FA4"/>
    <w:rsid w:val="005F2F3A"/>
    <w:rsid w:val="00602728"/>
    <w:rsid w:val="00603833"/>
    <w:rsid w:val="00603946"/>
    <w:rsid w:val="0060405F"/>
    <w:rsid w:val="00607746"/>
    <w:rsid w:val="006110FF"/>
    <w:rsid w:val="0061348A"/>
    <w:rsid w:val="00615A6B"/>
    <w:rsid w:val="006169F1"/>
    <w:rsid w:val="00620F75"/>
    <w:rsid w:val="00623E32"/>
    <w:rsid w:val="00627702"/>
    <w:rsid w:val="006322A6"/>
    <w:rsid w:val="0063550C"/>
    <w:rsid w:val="00636495"/>
    <w:rsid w:val="00637079"/>
    <w:rsid w:val="006373DE"/>
    <w:rsid w:val="00637E39"/>
    <w:rsid w:val="0064022A"/>
    <w:rsid w:val="0064291D"/>
    <w:rsid w:val="00642C4A"/>
    <w:rsid w:val="00643C1F"/>
    <w:rsid w:val="006452D7"/>
    <w:rsid w:val="00645687"/>
    <w:rsid w:val="006478D1"/>
    <w:rsid w:val="006511B2"/>
    <w:rsid w:val="006517CA"/>
    <w:rsid w:val="0065264E"/>
    <w:rsid w:val="00652FA8"/>
    <w:rsid w:val="00654691"/>
    <w:rsid w:val="006549F8"/>
    <w:rsid w:val="00654B77"/>
    <w:rsid w:val="006552EE"/>
    <w:rsid w:val="006665EB"/>
    <w:rsid w:val="00670F68"/>
    <w:rsid w:val="00672FD0"/>
    <w:rsid w:val="00673261"/>
    <w:rsid w:val="006765FA"/>
    <w:rsid w:val="006776DE"/>
    <w:rsid w:val="00682C7E"/>
    <w:rsid w:val="00685537"/>
    <w:rsid w:val="006908AB"/>
    <w:rsid w:val="00691FAD"/>
    <w:rsid w:val="0069412E"/>
    <w:rsid w:val="00694BA1"/>
    <w:rsid w:val="00695958"/>
    <w:rsid w:val="006A32A3"/>
    <w:rsid w:val="006A4224"/>
    <w:rsid w:val="006B0326"/>
    <w:rsid w:val="006B086E"/>
    <w:rsid w:val="006B2C00"/>
    <w:rsid w:val="006B3121"/>
    <w:rsid w:val="006B33F1"/>
    <w:rsid w:val="006B46A5"/>
    <w:rsid w:val="006C5AE3"/>
    <w:rsid w:val="006C6850"/>
    <w:rsid w:val="006D3566"/>
    <w:rsid w:val="006D3B2C"/>
    <w:rsid w:val="006E09B8"/>
    <w:rsid w:val="006F2518"/>
    <w:rsid w:val="006F2806"/>
    <w:rsid w:val="006F2E85"/>
    <w:rsid w:val="006F4704"/>
    <w:rsid w:val="006F54A6"/>
    <w:rsid w:val="006F6340"/>
    <w:rsid w:val="006F7AC2"/>
    <w:rsid w:val="00700FDF"/>
    <w:rsid w:val="00701350"/>
    <w:rsid w:val="00702104"/>
    <w:rsid w:val="00705A30"/>
    <w:rsid w:val="0071027E"/>
    <w:rsid w:val="00711C85"/>
    <w:rsid w:val="00712D3A"/>
    <w:rsid w:val="0071380F"/>
    <w:rsid w:val="00715725"/>
    <w:rsid w:val="00715B37"/>
    <w:rsid w:val="007166F8"/>
    <w:rsid w:val="007219EC"/>
    <w:rsid w:val="00721A8B"/>
    <w:rsid w:val="007257E8"/>
    <w:rsid w:val="00726599"/>
    <w:rsid w:val="00730450"/>
    <w:rsid w:val="00736B32"/>
    <w:rsid w:val="007379F1"/>
    <w:rsid w:val="007463BA"/>
    <w:rsid w:val="00750D16"/>
    <w:rsid w:val="007526F7"/>
    <w:rsid w:val="00754391"/>
    <w:rsid w:val="00756027"/>
    <w:rsid w:val="00756DB6"/>
    <w:rsid w:val="0076141E"/>
    <w:rsid w:val="00765856"/>
    <w:rsid w:val="00765BAF"/>
    <w:rsid w:val="00767C07"/>
    <w:rsid w:val="007724A7"/>
    <w:rsid w:val="00775976"/>
    <w:rsid w:val="00776760"/>
    <w:rsid w:val="00781597"/>
    <w:rsid w:val="00781A6F"/>
    <w:rsid w:val="007822A7"/>
    <w:rsid w:val="00783991"/>
    <w:rsid w:val="00785233"/>
    <w:rsid w:val="00785B86"/>
    <w:rsid w:val="00795EB2"/>
    <w:rsid w:val="007A0B27"/>
    <w:rsid w:val="007A3AA4"/>
    <w:rsid w:val="007A55AA"/>
    <w:rsid w:val="007A6ED3"/>
    <w:rsid w:val="007B0841"/>
    <w:rsid w:val="007B19BE"/>
    <w:rsid w:val="007B7EDF"/>
    <w:rsid w:val="007C3009"/>
    <w:rsid w:val="007C550D"/>
    <w:rsid w:val="007D2F39"/>
    <w:rsid w:val="007E38D1"/>
    <w:rsid w:val="007E7501"/>
    <w:rsid w:val="007E7A4A"/>
    <w:rsid w:val="007E7B33"/>
    <w:rsid w:val="007F1639"/>
    <w:rsid w:val="007F3680"/>
    <w:rsid w:val="007F4047"/>
    <w:rsid w:val="007F42C5"/>
    <w:rsid w:val="007F5676"/>
    <w:rsid w:val="007F5B8C"/>
    <w:rsid w:val="008006EC"/>
    <w:rsid w:val="00800B42"/>
    <w:rsid w:val="0080764E"/>
    <w:rsid w:val="00813ACE"/>
    <w:rsid w:val="008175EA"/>
    <w:rsid w:val="00826A75"/>
    <w:rsid w:val="00831410"/>
    <w:rsid w:val="008320EF"/>
    <w:rsid w:val="00835B3D"/>
    <w:rsid w:val="008369E7"/>
    <w:rsid w:val="00840200"/>
    <w:rsid w:val="00844F48"/>
    <w:rsid w:val="008473D5"/>
    <w:rsid w:val="00862E0A"/>
    <w:rsid w:val="00864D76"/>
    <w:rsid w:val="008655E9"/>
    <w:rsid w:val="008729E3"/>
    <w:rsid w:val="00873ADB"/>
    <w:rsid w:val="0087561A"/>
    <w:rsid w:val="0088284C"/>
    <w:rsid w:val="00886180"/>
    <w:rsid w:val="00886800"/>
    <w:rsid w:val="008937CA"/>
    <w:rsid w:val="00894C3A"/>
    <w:rsid w:val="0089589F"/>
    <w:rsid w:val="00896F03"/>
    <w:rsid w:val="008A103D"/>
    <w:rsid w:val="008A2A2E"/>
    <w:rsid w:val="008A3540"/>
    <w:rsid w:val="008A3D4E"/>
    <w:rsid w:val="008A4A38"/>
    <w:rsid w:val="008A4A56"/>
    <w:rsid w:val="008B2E97"/>
    <w:rsid w:val="008C15EC"/>
    <w:rsid w:val="008C3739"/>
    <w:rsid w:val="008C3B98"/>
    <w:rsid w:val="008C4071"/>
    <w:rsid w:val="008C4212"/>
    <w:rsid w:val="008C4A27"/>
    <w:rsid w:val="008C5BED"/>
    <w:rsid w:val="008C5FF1"/>
    <w:rsid w:val="008D335B"/>
    <w:rsid w:val="008D34FD"/>
    <w:rsid w:val="008D44EE"/>
    <w:rsid w:val="008D55FF"/>
    <w:rsid w:val="008D5C54"/>
    <w:rsid w:val="008E4EBA"/>
    <w:rsid w:val="008E67F3"/>
    <w:rsid w:val="00904160"/>
    <w:rsid w:val="00910361"/>
    <w:rsid w:val="00912D82"/>
    <w:rsid w:val="00913C29"/>
    <w:rsid w:val="0093072B"/>
    <w:rsid w:val="00934670"/>
    <w:rsid w:val="00935B5A"/>
    <w:rsid w:val="00936B83"/>
    <w:rsid w:val="0093747B"/>
    <w:rsid w:val="00942E18"/>
    <w:rsid w:val="00944816"/>
    <w:rsid w:val="0094754A"/>
    <w:rsid w:val="00950D4C"/>
    <w:rsid w:val="0095216B"/>
    <w:rsid w:val="00954A3F"/>
    <w:rsid w:val="00955663"/>
    <w:rsid w:val="009560C4"/>
    <w:rsid w:val="00956159"/>
    <w:rsid w:val="00956933"/>
    <w:rsid w:val="00961573"/>
    <w:rsid w:val="0097254D"/>
    <w:rsid w:val="009747B4"/>
    <w:rsid w:val="00975790"/>
    <w:rsid w:val="00975C3C"/>
    <w:rsid w:val="009760E9"/>
    <w:rsid w:val="009801C6"/>
    <w:rsid w:val="00980ADA"/>
    <w:rsid w:val="00983A99"/>
    <w:rsid w:val="00985E1E"/>
    <w:rsid w:val="00992F59"/>
    <w:rsid w:val="00994608"/>
    <w:rsid w:val="009973AA"/>
    <w:rsid w:val="00997E3D"/>
    <w:rsid w:val="009A15D6"/>
    <w:rsid w:val="009B23D1"/>
    <w:rsid w:val="009B38C7"/>
    <w:rsid w:val="009B4865"/>
    <w:rsid w:val="009B4FE9"/>
    <w:rsid w:val="009B5324"/>
    <w:rsid w:val="009C20AB"/>
    <w:rsid w:val="009C61F1"/>
    <w:rsid w:val="009D2D4D"/>
    <w:rsid w:val="009D686C"/>
    <w:rsid w:val="009D7D7C"/>
    <w:rsid w:val="009E03BC"/>
    <w:rsid w:val="009F2F3F"/>
    <w:rsid w:val="009F4302"/>
    <w:rsid w:val="009F5032"/>
    <w:rsid w:val="00A11D15"/>
    <w:rsid w:val="00A1418F"/>
    <w:rsid w:val="00A1491D"/>
    <w:rsid w:val="00A14921"/>
    <w:rsid w:val="00A176AA"/>
    <w:rsid w:val="00A21029"/>
    <w:rsid w:val="00A21AE2"/>
    <w:rsid w:val="00A24A90"/>
    <w:rsid w:val="00A257A6"/>
    <w:rsid w:val="00A37F42"/>
    <w:rsid w:val="00A4171A"/>
    <w:rsid w:val="00A42208"/>
    <w:rsid w:val="00A46413"/>
    <w:rsid w:val="00A50648"/>
    <w:rsid w:val="00A5096C"/>
    <w:rsid w:val="00A52E6B"/>
    <w:rsid w:val="00A52FAB"/>
    <w:rsid w:val="00A54CA8"/>
    <w:rsid w:val="00A572CA"/>
    <w:rsid w:val="00A64720"/>
    <w:rsid w:val="00A668FB"/>
    <w:rsid w:val="00A67CBC"/>
    <w:rsid w:val="00A711CC"/>
    <w:rsid w:val="00A71EB3"/>
    <w:rsid w:val="00A732A8"/>
    <w:rsid w:val="00A739AD"/>
    <w:rsid w:val="00A74E89"/>
    <w:rsid w:val="00A75AD7"/>
    <w:rsid w:val="00A967CF"/>
    <w:rsid w:val="00A96CBB"/>
    <w:rsid w:val="00A97CF8"/>
    <w:rsid w:val="00AA1CE7"/>
    <w:rsid w:val="00AA2B1D"/>
    <w:rsid w:val="00AA2EED"/>
    <w:rsid w:val="00AA63BB"/>
    <w:rsid w:val="00AA670B"/>
    <w:rsid w:val="00AA7951"/>
    <w:rsid w:val="00AB50C2"/>
    <w:rsid w:val="00AB6A13"/>
    <w:rsid w:val="00AB6C0F"/>
    <w:rsid w:val="00AB6F9E"/>
    <w:rsid w:val="00AB72FB"/>
    <w:rsid w:val="00AC32AB"/>
    <w:rsid w:val="00AC32F2"/>
    <w:rsid w:val="00AD38B9"/>
    <w:rsid w:val="00AD5BF5"/>
    <w:rsid w:val="00AD7806"/>
    <w:rsid w:val="00AF026B"/>
    <w:rsid w:val="00AF0ADD"/>
    <w:rsid w:val="00AF0F23"/>
    <w:rsid w:val="00AF0FCA"/>
    <w:rsid w:val="00AF5C21"/>
    <w:rsid w:val="00AF7545"/>
    <w:rsid w:val="00B02D2E"/>
    <w:rsid w:val="00B0687E"/>
    <w:rsid w:val="00B10263"/>
    <w:rsid w:val="00B112F0"/>
    <w:rsid w:val="00B1195F"/>
    <w:rsid w:val="00B122E3"/>
    <w:rsid w:val="00B12A13"/>
    <w:rsid w:val="00B244C2"/>
    <w:rsid w:val="00B2721E"/>
    <w:rsid w:val="00B27FB7"/>
    <w:rsid w:val="00B30111"/>
    <w:rsid w:val="00B33EDB"/>
    <w:rsid w:val="00B348E7"/>
    <w:rsid w:val="00B34916"/>
    <w:rsid w:val="00B35361"/>
    <w:rsid w:val="00B3586D"/>
    <w:rsid w:val="00B35CB7"/>
    <w:rsid w:val="00B37258"/>
    <w:rsid w:val="00B418DA"/>
    <w:rsid w:val="00B43C61"/>
    <w:rsid w:val="00B44C96"/>
    <w:rsid w:val="00B51598"/>
    <w:rsid w:val="00B5316C"/>
    <w:rsid w:val="00B53620"/>
    <w:rsid w:val="00B5573D"/>
    <w:rsid w:val="00B60B26"/>
    <w:rsid w:val="00B61E37"/>
    <w:rsid w:val="00B62471"/>
    <w:rsid w:val="00B6338F"/>
    <w:rsid w:val="00B65B3D"/>
    <w:rsid w:val="00B66F91"/>
    <w:rsid w:val="00B7123F"/>
    <w:rsid w:val="00B75B6D"/>
    <w:rsid w:val="00B77842"/>
    <w:rsid w:val="00B8491C"/>
    <w:rsid w:val="00B856AE"/>
    <w:rsid w:val="00B87766"/>
    <w:rsid w:val="00B912D4"/>
    <w:rsid w:val="00BA42CB"/>
    <w:rsid w:val="00BA59EA"/>
    <w:rsid w:val="00BA6B43"/>
    <w:rsid w:val="00BA6E24"/>
    <w:rsid w:val="00BB1359"/>
    <w:rsid w:val="00BB3DD8"/>
    <w:rsid w:val="00BC0B9B"/>
    <w:rsid w:val="00BC0FC2"/>
    <w:rsid w:val="00BC27E4"/>
    <w:rsid w:val="00BC5A18"/>
    <w:rsid w:val="00BC7DCD"/>
    <w:rsid w:val="00BD2E75"/>
    <w:rsid w:val="00BD30AC"/>
    <w:rsid w:val="00BD7922"/>
    <w:rsid w:val="00BE1228"/>
    <w:rsid w:val="00C00B64"/>
    <w:rsid w:val="00C05D97"/>
    <w:rsid w:val="00C1396B"/>
    <w:rsid w:val="00C13B00"/>
    <w:rsid w:val="00C201AD"/>
    <w:rsid w:val="00C20937"/>
    <w:rsid w:val="00C21C5B"/>
    <w:rsid w:val="00C26A48"/>
    <w:rsid w:val="00C30C5E"/>
    <w:rsid w:val="00C31CE4"/>
    <w:rsid w:val="00C33FDD"/>
    <w:rsid w:val="00C35295"/>
    <w:rsid w:val="00C453DC"/>
    <w:rsid w:val="00C47472"/>
    <w:rsid w:val="00C53245"/>
    <w:rsid w:val="00C53871"/>
    <w:rsid w:val="00C55AC8"/>
    <w:rsid w:val="00C566AD"/>
    <w:rsid w:val="00C619A0"/>
    <w:rsid w:val="00C62964"/>
    <w:rsid w:val="00C62A29"/>
    <w:rsid w:val="00C67F7E"/>
    <w:rsid w:val="00C7088E"/>
    <w:rsid w:val="00C71E2B"/>
    <w:rsid w:val="00C72739"/>
    <w:rsid w:val="00C771E1"/>
    <w:rsid w:val="00C807B8"/>
    <w:rsid w:val="00C82C10"/>
    <w:rsid w:val="00C875AA"/>
    <w:rsid w:val="00C87C6B"/>
    <w:rsid w:val="00C90096"/>
    <w:rsid w:val="00C902D5"/>
    <w:rsid w:val="00C9187D"/>
    <w:rsid w:val="00C92927"/>
    <w:rsid w:val="00C92B85"/>
    <w:rsid w:val="00CA0110"/>
    <w:rsid w:val="00CA0BF4"/>
    <w:rsid w:val="00CA20A8"/>
    <w:rsid w:val="00CA4241"/>
    <w:rsid w:val="00CA6D3A"/>
    <w:rsid w:val="00CA7395"/>
    <w:rsid w:val="00CB0BCF"/>
    <w:rsid w:val="00CB3A04"/>
    <w:rsid w:val="00CB3A5E"/>
    <w:rsid w:val="00CB4E83"/>
    <w:rsid w:val="00CB7026"/>
    <w:rsid w:val="00CC16B4"/>
    <w:rsid w:val="00CC5490"/>
    <w:rsid w:val="00CD3279"/>
    <w:rsid w:val="00CD6468"/>
    <w:rsid w:val="00CE61F2"/>
    <w:rsid w:val="00CE6DEE"/>
    <w:rsid w:val="00CF113F"/>
    <w:rsid w:val="00CF378A"/>
    <w:rsid w:val="00CF3823"/>
    <w:rsid w:val="00CF6EC4"/>
    <w:rsid w:val="00CF7706"/>
    <w:rsid w:val="00D0154D"/>
    <w:rsid w:val="00D0190E"/>
    <w:rsid w:val="00D01D91"/>
    <w:rsid w:val="00D03928"/>
    <w:rsid w:val="00D03FBC"/>
    <w:rsid w:val="00D050A5"/>
    <w:rsid w:val="00D10773"/>
    <w:rsid w:val="00D122C9"/>
    <w:rsid w:val="00D12B74"/>
    <w:rsid w:val="00D15831"/>
    <w:rsid w:val="00D16503"/>
    <w:rsid w:val="00D205AA"/>
    <w:rsid w:val="00D20E71"/>
    <w:rsid w:val="00D213CA"/>
    <w:rsid w:val="00D22173"/>
    <w:rsid w:val="00D224DC"/>
    <w:rsid w:val="00D227D4"/>
    <w:rsid w:val="00D24D91"/>
    <w:rsid w:val="00D2671C"/>
    <w:rsid w:val="00D26A42"/>
    <w:rsid w:val="00D335D2"/>
    <w:rsid w:val="00D33E35"/>
    <w:rsid w:val="00D34210"/>
    <w:rsid w:val="00D35326"/>
    <w:rsid w:val="00D52A23"/>
    <w:rsid w:val="00D52BB1"/>
    <w:rsid w:val="00D52C6A"/>
    <w:rsid w:val="00D54D9E"/>
    <w:rsid w:val="00D60E33"/>
    <w:rsid w:val="00D62938"/>
    <w:rsid w:val="00D6421E"/>
    <w:rsid w:val="00D647B2"/>
    <w:rsid w:val="00D67B48"/>
    <w:rsid w:val="00D71E19"/>
    <w:rsid w:val="00D744C5"/>
    <w:rsid w:val="00D7477A"/>
    <w:rsid w:val="00D76177"/>
    <w:rsid w:val="00D76874"/>
    <w:rsid w:val="00D76F3B"/>
    <w:rsid w:val="00D82ED9"/>
    <w:rsid w:val="00D90D59"/>
    <w:rsid w:val="00D912C9"/>
    <w:rsid w:val="00D9322A"/>
    <w:rsid w:val="00D9351D"/>
    <w:rsid w:val="00DA05BF"/>
    <w:rsid w:val="00DA0FE8"/>
    <w:rsid w:val="00DA5405"/>
    <w:rsid w:val="00DA777D"/>
    <w:rsid w:val="00DB1AD9"/>
    <w:rsid w:val="00DB688E"/>
    <w:rsid w:val="00DB6D24"/>
    <w:rsid w:val="00DC4F55"/>
    <w:rsid w:val="00DD0C5C"/>
    <w:rsid w:val="00DE21A0"/>
    <w:rsid w:val="00DE43CF"/>
    <w:rsid w:val="00DE6EB3"/>
    <w:rsid w:val="00DF0528"/>
    <w:rsid w:val="00DF0FA5"/>
    <w:rsid w:val="00DF1D37"/>
    <w:rsid w:val="00DF1E05"/>
    <w:rsid w:val="00DF30DF"/>
    <w:rsid w:val="00E007E2"/>
    <w:rsid w:val="00E00A07"/>
    <w:rsid w:val="00E02DB4"/>
    <w:rsid w:val="00E02F73"/>
    <w:rsid w:val="00E1265E"/>
    <w:rsid w:val="00E14F14"/>
    <w:rsid w:val="00E16703"/>
    <w:rsid w:val="00E21A19"/>
    <w:rsid w:val="00E23B86"/>
    <w:rsid w:val="00E24276"/>
    <w:rsid w:val="00E275E2"/>
    <w:rsid w:val="00E27C3A"/>
    <w:rsid w:val="00E3037F"/>
    <w:rsid w:val="00E3081C"/>
    <w:rsid w:val="00E4203A"/>
    <w:rsid w:val="00E429B5"/>
    <w:rsid w:val="00E43C0C"/>
    <w:rsid w:val="00E44D74"/>
    <w:rsid w:val="00E4719D"/>
    <w:rsid w:val="00E621F2"/>
    <w:rsid w:val="00E635B1"/>
    <w:rsid w:val="00E63BFC"/>
    <w:rsid w:val="00E6580F"/>
    <w:rsid w:val="00E71302"/>
    <w:rsid w:val="00E74E9D"/>
    <w:rsid w:val="00E84A05"/>
    <w:rsid w:val="00E875C6"/>
    <w:rsid w:val="00E95D25"/>
    <w:rsid w:val="00E97759"/>
    <w:rsid w:val="00EA42C6"/>
    <w:rsid w:val="00EB4A25"/>
    <w:rsid w:val="00EB654C"/>
    <w:rsid w:val="00EC53BD"/>
    <w:rsid w:val="00ED3DF4"/>
    <w:rsid w:val="00ED48CE"/>
    <w:rsid w:val="00EE2105"/>
    <w:rsid w:val="00EE2B6D"/>
    <w:rsid w:val="00EE312D"/>
    <w:rsid w:val="00EE5054"/>
    <w:rsid w:val="00EE6A25"/>
    <w:rsid w:val="00EF086A"/>
    <w:rsid w:val="00EF3010"/>
    <w:rsid w:val="00EF3103"/>
    <w:rsid w:val="00EF3348"/>
    <w:rsid w:val="00EF5835"/>
    <w:rsid w:val="00EF5A99"/>
    <w:rsid w:val="00F02608"/>
    <w:rsid w:val="00F036F6"/>
    <w:rsid w:val="00F03FB3"/>
    <w:rsid w:val="00F06522"/>
    <w:rsid w:val="00F14596"/>
    <w:rsid w:val="00F17398"/>
    <w:rsid w:val="00F179BD"/>
    <w:rsid w:val="00F2035B"/>
    <w:rsid w:val="00F217ED"/>
    <w:rsid w:val="00F23B15"/>
    <w:rsid w:val="00F261DE"/>
    <w:rsid w:val="00F272E1"/>
    <w:rsid w:val="00F3196F"/>
    <w:rsid w:val="00F34B9C"/>
    <w:rsid w:val="00F35089"/>
    <w:rsid w:val="00F407D7"/>
    <w:rsid w:val="00F45AEA"/>
    <w:rsid w:val="00F4673E"/>
    <w:rsid w:val="00F5075C"/>
    <w:rsid w:val="00F5129D"/>
    <w:rsid w:val="00F53B70"/>
    <w:rsid w:val="00F53F60"/>
    <w:rsid w:val="00F56BC3"/>
    <w:rsid w:val="00F6113B"/>
    <w:rsid w:val="00F62683"/>
    <w:rsid w:val="00F70035"/>
    <w:rsid w:val="00F71454"/>
    <w:rsid w:val="00F7217C"/>
    <w:rsid w:val="00F81E9C"/>
    <w:rsid w:val="00F83BC4"/>
    <w:rsid w:val="00F858FD"/>
    <w:rsid w:val="00F8706D"/>
    <w:rsid w:val="00F878DA"/>
    <w:rsid w:val="00F906A6"/>
    <w:rsid w:val="00F91A19"/>
    <w:rsid w:val="00F9747C"/>
    <w:rsid w:val="00FA3CD2"/>
    <w:rsid w:val="00FA496B"/>
    <w:rsid w:val="00FA5060"/>
    <w:rsid w:val="00FA5D21"/>
    <w:rsid w:val="00FA79B0"/>
    <w:rsid w:val="00FB3200"/>
    <w:rsid w:val="00FB620C"/>
    <w:rsid w:val="00FC0FD3"/>
    <w:rsid w:val="00FC1E69"/>
    <w:rsid w:val="00FC30D3"/>
    <w:rsid w:val="00FC3E67"/>
    <w:rsid w:val="00FC477E"/>
    <w:rsid w:val="00FC489B"/>
    <w:rsid w:val="00FC4D23"/>
    <w:rsid w:val="00FD0305"/>
    <w:rsid w:val="00FD1E06"/>
    <w:rsid w:val="00FD2D29"/>
    <w:rsid w:val="00FD8216"/>
    <w:rsid w:val="00FE31FA"/>
    <w:rsid w:val="00FF2281"/>
    <w:rsid w:val="00FF2BC9"/>
    <w:rsid w:val="00FF4C94"/>
    <w:rsid w:val="00FF5761"/>
    <w:rsid w:val="00FF5A9C"/>
    <w:rsid w:val="0168EEBA"/>
    <w:rsid w:val="01C4650E"/>
    <w:rsid w:val="01C84D1D"/>
    <w:rsid w:val="01DC1946"/>
    <w:rsid w:val="021FFCFF"/>
    <w:rsid w:val="02AB7B70"/>
    <w:rsid w:val="02DB0668"/>
    <w:rsid w:val="02EFB562"/>
    <w:rsid w:val="040F7B35"/>
    <w:rsid w:val="047BBF39"/>
    <w:rsid w:val="060EA798"/>
    <w:rsid w:val="076D839B"/>
    <w:rsid w:val="08C17721"/>
    <w:rsid w:val="096015B8"/>
    <w:rsid w:val="0977410E"/>
    <w:rsid w:val="0A1BC025"/>
    <w:rsid w:val="0A2A98A1"/>
    <w:rsid w:val="0B935D2F"/>
    <w:rsid w:val="0C3C3148"/>
    <w:rsid w:val="0C78ABAF"/>
    <w:rsid w:val="0C81FDCA"/>
    <w:rsid w:val="0CC0921D"/>
    <w:rsid w:val="0DC0D9DB"/>
    <w:rsid w:val="0E7D1A5D"/>
    <w:rsid w:val="0FB80338"/>
    <w:rsid w:val="0FBA7059"/>
    <w:rsid w:val="1033A69A"/>
    <w:rsid w:val="1075E57D"/>
    <w:rsid w:val="10EBBBCE"/>
    <w:rsid w:val="112557EA"/>
    <w:rsid w:val="11278B6D"/>
    <w:rsid w:val="119CC8B0"/>
    <w:rsid w:val="11D1730F"/>
    <w:rsid w:val="129E9F47"/>
    <w:rsid w:val="12CFE662"/>
    <w:rsid w:val="1325EBDF"/>
    <w:rsid w:val="13264C9E"/>
    <w:rsid w:val="134BE2EA"/>
    <w:rsid w:val="135E626B"/>
    <w:rsid w:val="13B5AC50"/>
    <w:rsid w:val="1423D8B2"/>
    <w:rsid w:val="142C304E"/>
    <w:rsid w:val="14652F3E"/>
    <w:rsid w:val="15D9F865"/>
    <w:rsid w:val="16242BA8"/>
    <w:rsid w:val="16346F0C"/>
    <w:rsid w:val="172E95ED"/>
    <w:rsid w:val="177F7B46"/>
    <w:rsid w:val="18E9E8FA"/>
    <w:rsid w:val="190F4BFA"/>
    <w:rsid w:val="19B100AC"/>
    <w:rsid w:val="1A0D64E9"/>
    <w:rsid w:val="1B2324EB"/>
    <w:rsid w:val="1B994F08"/>
    <w:rsid w:val="1BC0C073"/>
    <w:rsid w:val="1C3F9274"/>
    <w:rsid w:val="1E398E75"/>
    <w:rsid w:val="1F7152F0"/>
    <w:rsid w:val="1F8024C8"/>
    <w:rsid w:val="1FA02DF4"/>
    <w:rsid w:val="20080EEC"/>
    <w:rsid w:val="202FACCC"/>
    <w:rsid w:val="213B2E98"/>
    <w:rsid w:val="21629176"/>
    <w:rsid w:val="2238C4A5"/>
    <w:rsid w:val="2253A6B7"/>
    <w:rsid w:val="22B80A1B"/>
    <w:rsid w:val="22FE000D"/>
    <w:rsid w:val="232AC09F"/>
    <w:rsid w:val="2335E28D"/>
    <w:rsid w:val="239D2A89"/>
    <w:rsid w:val="24FBAAC3"/>
    <w:rsid w:val="25EFE7E5"/>
    <w:rsid w:val="2648E38D"/>
    <w:rsid w:val="26652577"/>
    <w:rsid w:val="26A6DDB8"/>
    <w:rsid w:val="2768BB63"/>
    <w:rsid w:val="27AC1D76"/>
    <w:rsid w:val="27EC7D93"/>
    <w:rsid w:val="2853BBEB"/>
    <w:rsid w:val="28653BAD"/>
    <w:rsid w:val="286DEA89"/>
    <w:rsid w:val="287B842A"/>
    <w:rsid w:val="294EC866"/>
    <w:rsid w:val="2A182654"/>
    <w:rsid w:val="2B52A92E"/>
    <w:rsid w:val="2BC972D7"/>
    <w:rsid w:val="2C4A856F"/>
    <w:rsid w:val="2C526021"/>
    <w:rsid w:val="2C5B0609"/>
    <w:rsid w:val="2C71A050"/>
    <w:rsid w:val="2CE22485"/>
    <w:rsid w:val="2DA12912"/>
    <w:rsid w:val="2E7F7D8C"/>
    <w:rsid w:val="2F301E7D"/>
    <w:rsid w:val="2FB7AB6E"/>
    <w:rsid w:val="2FD09A93"/>
    <w:rsid w:val="3024150B"/>
    <w:rsid w:val="30FB443C"/>
    <w:rsid w:val="3122CFC9"/>
    <w:rsid w:val="31B00145"/>
    <w:rsid w:val="31B625B1"/>
    <w:rsid w:val="325250EB"/>
    <w:rsid w:val="3337A23E"/>
    <w:rsid w:val="33B42787"/>
    <w:rsid w:val="344C1F51"/>
    <w:rsid w:val="355B5523"/>
    <w:rsid w:val="3606FE1B"/>
    <w:rsid w:val="36726401"/>
    <w:rsid w:val="36C13E90"/>
    <w:rsid w:val="37993D51"/>
    <w:rsid w:val="37AA7A22"/>
    <w:rsid w:val="37CEA5BC"/>
    <w:rsid w:val="381C0784"/>
    <w:rsid w:val="3848FEDB"/>
    <w:rsid w:val="388AD1BB"/>
    <w:rsid w:val="38FDD42A"/>
    <w:rsid w:val="39184B9D"/>
    <w:rsid w:val="39486648"/>
    <w:rsid w:val="39AEC33E"/>
    <w:rsid w:val="39C1EB09"/>
    <w:rsid w:val="39C5C471"/>
    <w:rsid w:val="3A0F15F5"/>
    <w:rsid w:val="3A33F513"/>
    <w:rsid w:val="3A43AA7F"/>
    <w:rsid w:val="3AB87529"/>
    <w:rsid w:val="3B2B7910"/>
    <w:rsid w:val="3D1C1652"/>
    <w:rsid w:val="3E5D6AD6"/>
    <w:rsid w:val="3E73701D"/>
    <w:rsid w:val="3E9CAA20"/>
    <w:rsid w:val="3EB17CD7"/>
    <w:rsid w:val="3F7DD3D8"/>
    <w:rsid w:val="3F97748B"/>
    <w:rsid w:val="3FAD792B"/>
    <w:rsid w:val="403216E1"/>
    <w:rsid w:val="4152C9E6"/>
    <w:rsid w:val="41CF291A"/>
    <w:rsid w:val="43C066B5"/>
    <w:rsid w:val="449AB6F2"/>
    <w:rsid w:val="44FEBF0A"/>
    <w:rsid w:val="45EF6B58"/>
    <w:rsid w:val="46062FE4"/>
    <w:rsid w:val="461C8D4B"/>
    <w:rsid w:val="464033AC"/>
    <w:rsid w:val="464256EC"/>
    <w:rsid w:val="469EFD20"/>
    <w:rsid w:val="46A20880"/>
    <w:rsid w:val="46A7C7F1"/>
    <w:rsid w:val="46AE20A8"/>
    <w:rsid w:val="4753D72C"/>
    <w:rsid w:val="4792E738"/>
    <w:rsid w:val="47DEF2F0"/>
    <w:rsid w:val="4832F5F8"/>
    <w:rsid w:val="49356137"/>
    <w:rsid w:val="4973DEF8"/>
    <w:rsid w:val="49A893F0"/>
    <w:rsid w:val="4A60E744"/>
    <w:rsid w:val="4A82A1BA"/>
    <w:rsid w:val="4AAD4AAA"/>
    <w:rsid w:val="4B9FBAA7"/>
    <w:rsid w:val="4BD64F45"/>
    <w:rsid w:val="4C5E7B03"/>
    <w:rsid w:val="4DC9774F"/>
    <w:rsid w:val="4F0F3234"/>
    <w:rsid w:val="4F3485E7"/>
    <w:rsid w:val="4F53CEFA"/>
    <w:rsid w:val="4F73DFAC"/>
    <w:rsid w:val="4FD9D1D0"/>
    <w:rsid w:val="501BCFBE"/>
    <w:rsid w:val="515CDE28"/>
    <w:rsid w:val="51B3E33E"/>
    <w:rsid w:val="51CDD36E"/>
    <w:rsid w:val="51D1F9FF"/>
    <w:rsid w:val="51FA5D63"/>
    <w:rsid w:val="5206A3C2"/>
    <w:rsid w:val="52B26A7A"/>
    <w:rsid w:val="5342DFE1"/>
    <w:rsid w:val="534DB94D"/>
    <w:rsid w:val="545A3F9B"/>
    <w:rsid w:val="54B9D43B"/>
    <w:rsid w:val="54D81AEF"/>
    <w:rsid w:val="5585BFBA"/>
    <w:rsid w:val="558831D5"/>
    <w:rsid w:val="56012701"/>
    <w:rsid w:val="562D83F8"/>
    <w:rsid w:val="5661C010"/>
    <w:rsid w:val="56A7324F"/>
    <w:rsid w:val="56BF2763"/>
    <w:rsid w:val="56D42E57"/>
    <w:rsid w:val="56ECDD4E"/>
    <w:rsid w:val="574BAB63"/>
    <w:rsid w:val="578C3FB3"/>
    <w:rsid w:val="57D68656"/>
    <w:rsid w:val="58B63776"/>
    <w:rsid w:val="58BFBADF"/>
    <w:rsid w:val="595D8E59"/>
    <w:rsid w:val="5964AD32"/>
    <w:rsid w:val="597E7656"/>
    <w:rsid w:val="59B838CE"/>
    <w:rsid w:val="59D5B9F3"/>
    <w:rsid w:val="5A8F59B9"/>
    <w:rsid w:val="5AD231BE"/>
    <w:rsid w:val="5B974F41"/>
    <w:rsid w:val="5C4D85BD"/>
    <w:rsid w:val="5D0E02EA"/>
    <w:rsid w:val="5D346BA5"/>
    <w:rsid w:val="5D853368"/>
    <w:rsid w:val="5E3A1A9B"/>
    <w:rsid w:val="5F3ED880"/>
    <w:rsid w:val="6067F93A"/>
    <w:rsid w:val="608050A2"/>
    <w:rsid w:val="6223DD24"/>
    <w:rsid w:val="633155F6"/>
    <w:rsid w:val="65895A5D"/>
    <w:rsid w:val="667CD9F0"/>
    <w:rsid w:val="671F1BEC"/>
    <w:rsid w:val="673260F5"/>
    <w:rsid w:val="67424612"/>
    <w:rsid w:val="67D2B06E"/>
    <w:rsid w:val="681300EF"/>
    <w:rsid w:val="688AB90E"/>
    <w:rsid w:val="68E74B08"/>
    <w:rsid w:val="6956857D"/>
    <w:rsid w:val="696FEFB4"/>
    <w:rsid w:val="6ABC7012"/>
    <w:rsid w:val="6AF70607"/>
    <w:rsid w:val="6B4CD749"/>
    <w:rsid w:val="6CCDB017"/>
    <w:rsid w:val="6CEE1EF9"/>
    <w:rsid w:val="6D2BFDED"/>
    <w:rsid w:val="6F0C58A8"/>
    <w:rsid w:val="6F504447"/>
    <w:rsid w:val="6FB4EE02"/>
    <w:rsid w:val="6FE494C5"/>
    <w:rsid w:val="70ACAF1A"/>
    <w:rsid w:val="726586FD"/>
    <w:rsid w:val="72725EFE"/>
    <w:rsid w:val="727CC31E"/>
    <w:rsid w:val="72EBB089"/>
    <w:rsid w:val="739261AB"/>
    <w:rsid w:val="74520B4E"/>
    <w:rsid w:val="7564ACE3"/>
    <w:rsid w:val="75994237"/>
    <w:rsid w:val="75B9D720"/>
    <w:rsid w:val="75EC54AF"/>
    <w:rsid w:val="76426DAB"/>
    <w:rsid w:val="76631C83"/>
    <w:rsid w:val="768D3B02"/>
    <w:rsid w:val="76C9B94F"/>
    <w:rsid w:val="7765CAAE"/>
    <w:rsid w:val="77E353F6"/>
    <w:rsid w:val="780013B0"/>
    <w:rsid w:val="78335773"/>
    <w:rsid w:val="78922246"/>
    <w:rsid w:val="78B4F01B"/>
    <w:rsid w:val="796C81AE"/>
    <w:rsid w:val="79E2DE25"/>
    <w:rsid w:val="7B9B0117"/>
    <w:rsid w:val="7BAAD9AE"/>
    <w:rsid w:val="7D0B2E0B"/>
    <w:rsid w:val="7D222F33"/>
    <w:rsid w:val="7D3483A1"/>
    <w:rsid w:val="7DA9A555"/>
    <w:rsid w:val="7DBC1AFC"/>
    <w:rsid w:val="7DBE0D94"/>
    <w:rsid w:val="7DEBCFC3"/>
    <w:rsid w:val="7E02DF57"/>
    <w:rsid w:val="7E092445"/>
    <w:rsid w:val="7E8FB271"/>
    <w:rsid w:val="7FD9A16F"/>
    <w:rsid w:val="7FE9D984"/>
    <w:rsid w:val="7FEF420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EAF85"/>
  <w15:docId w15:val="{416E7ED4-AC9A-4323-AD5C-622B3DA0E4A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E0B9C"/>
    <w:rPr>
      <w:rFonts w:ascii="Arial MT" w:hAnsi="Arial MT" w:eastAsia="Arial MT" w:cs="Arial MT"/>
      <w:lang w:val="es-ES"/>
    </w:rPr>
  </w:style>
  <w:style w:type="paragraph" w:styleId="Ttulo1">
    <w:name w:val="heading 1"/>
    <w:basedOn w:val="Normal"/>
    <w:link w:val="Ttulo1Car"/>
    <w:uiPriority w:val="9"/>
    <w:qFormat/>
    <w:pPr>
      <w:ind w:left="1004" w:hanging="359"/>
      <w:outlineLvl w:val="0"/>
    </w:pPr>
    <w:rPr>
      <w:rFonts w:ascii="Arial" w:hAnsi="Arial" w:eastAsia="Arial" w:cs="Arial"/>
      <w:b/>
      <w:bCs/>
      <w:sz w:val="18"/>
      <w:szCs w:val="18"/>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Textoindependiente">
    <w:name w:val="Body Text"/>
    <w:basedOn w:val="Normal"/>
    <w:link w:val="TextoindependienteCar"/>
    <w:uiPriority w:val="1"/>
    <w:qFormat/>
    <w:rPr>
      <w:sz w:val="18"/>
      <w:szCs w:val="18"/>
    </w:rPr>
  </w:style>
  <w:style w:type="paragraph" w:styleId="Prrafodelista">
    <w:name w:val="List Paragraph"/>
    <w:aliases w:val="HOJA,Bolita,Párrafo de lista4,BOLADEF,Párrafo de lista3,Párrafo de lista21,BOLA,Nivel 1 OS,Colorful List - Accent 11,Colorful List - Accent 111,EITI list,Bullet List,FooterText,numbered,Paragraphe de liste1,lp1,titulo 3,Bullets,Ha,l"/>
    <w:basedOn w:val="Normal"/>
    <w:link w:val="PrrafodelistaCar"/>
    <w:uiPriority w:val="34"/>
    <w:qFormat/>
    <w:pPr>
      <w:ind w:left="1004" w:hanging="359"/>
    </w:pPr>
    <w:rPr>
      <w:rFonts w:ascii="Arial" w:hAnsi="Arial" w:eastAsia="Arial" w:cs="Arial"/>
    </w:rPr>
  </w:style>
  <w:style w:type="paragraph" w:styleId="TableParagraph" w:customStyle="1">
    <w:name w:val="Table Paragraph"/>
    <w:basedOn w:val="Normal"/>
    <w:uiPriority w:val="1"/>
    <w:qFormat/>
    <w:pPr>
      <w:ind w:left="108"/>
    </w:pPr>
  </w:style>
  <w:style w:type="character" w:styleId="Hipervnculo">
    <w:name w:val="Hyperlink"/>
    <w:basedOn w:val="Fuentedeprrafopredeter"/>
    <w:uiPriority w:val="99"/>
    <w:unhideWhenUsed/>
    <w:rsid w:val="00415D8C"/>
    <w:rPr>
      <w:color w:val="0000FF" w:themeColor="hyperlink"/>
      <w:u w:val="single"/>
    </w:rPr>
  </w:style>
  <w:style w:type="character" w:styleId="Mencinsinresolver">
    <w:name w:val="Unresolved Mention"/>
    <w:basedOn w:val="Fuentedeprrafopredeter"/>
    <w:uiPriority w:val="99"/>
    <w:semiHidden/>
    <w:unhideWhenUsed/>
    <w:rsid w:val="00415D8C"/>
    <w:rPr>
      <w:color w:val="605E5C"/>
      <w:shd w:val="clear" w:color="auto" w:fill="E1DFDD"/>
    </w:rPr>
  </w:style>
  <w:style w:type="paragraph" w:styleId="Encabezado">
    <w:name w:val="header"/>
    <w:basedOn w:val="Normal"/>
    <w:link w:val="EncabezadoCar"/>
    <w:uiPriority w:val="99"/>
    <w:unhideWhenUsed/>
    <w:rsid w:val="001D3888"/>
    <w:pPr>
      <w:tabs>
        <w:tab w:val="center" w:pos="4419"/>
        <w:tab w:val="right" w:pos="8838"/>
      </w:tabs>
    </w:pPr>
  </w:style>
  <w:style w:type="character" w:styleId="EncabezadoCar" w:customStyle="1">
    <w:name w:val="Encabezado Car"/>
    <w:basedOn w:val="Fuentedeprrafopredeter"/>
    <w:link w:val="Encabezado"/>
    <w:uiPriority w:val="99"/>
    <w:rsid w:val="001D3888"/>
    <w:rPr>
      <w:rFonts w:ascii="Arial MT" w:hAnsi="Arial MT" w:eastAsia="Arial MT" w:cs="Arial MT"/>
      <w:lang w:val="es-ES"/>
    </w:rPr>
  </w:style>
  <w:style w:type="paragraph" w:styleId="Piedepgina">
    <w:name w:val="footer"/>
    <w:basedOn w:val="Normal"/>
    <w:link w:val="PiedepginaCar"/>
    <w:uiPriority w:val="99"/>
    <w:unhideWhenUsed/>
    <w:rsid w:val="001D3888"/>
    <w:pPr>
      <w:tabs>
        <w:tab w:val="center" w:pos="4419"/>
        <w:tab w:val="right" w:pos="8838"/>
      </w:tabs>
    </w:pPr>
  </w:style>
  <w:style w:type="character" w:styleId="PiedepginaCar" w:customStyle="1">
    <w:name w:val="Pie de página Car"/>
    <w:basedOn w:val="Fuentedeprrafopredeter"/>
    <w:link w:val="Piedepgina"/>
    <w:uiPriority w:val="99"/>
    <w:rsid w:val="001D3888"/>
    <w:rPr>
      <w:rFonts w:ascii="Arial MT" w:hAnsi="Arial MT" w:eastAsia="Arial MT" w:cs="Arial MT"/>
      <w:lang w:val="es-ES"/>
    </w:rPr>
  </w:style>
  <w:style w:type="character" w:styleId="Hipervnculovisitado">
    <w:name w:val="FollowedHyperlink"/>
    <w:basedOn w:val="Fuentedeprrafopredeter"/>
    <w:uiPriority w:val="99"/>
    <w:semiHidden/>
    <w:unhideWhenUsed/>
    <w:rsid w:val="00331651"/>
    <w:rPr>
      <w:color w:val="800080" w:themeColor="followedHyperlink"/>
      <w:u w:val="single"/>
    </w:rPr>
  </w:style>
  <w:style w:type="character" w:styleId="Fuerte">
    <w:name w:val="Strong"/>
    <w:basedOn w:val="Fuentedeprrafopredeter"/>
    <w:uiPriority w:val="22"/>
    <w:qFormat/>
    <w:rsid w:val="00F14596"/>
    <w:rPr>
      <w:b/>
      <w:bCs/>
    </w:rPr>
  </w:style>
  <w:style w:type="paragraph" w:styleId="paragraph" w:customStyle="1">
    <w:name w:val="paragraph"/>
    <w:basedOn w:val="Normal"/>
    <w:rsid w:val="00F35089"/>
    <w:pPr>
      <w:widowControl/>
      <w:autoSpaceDE/>
      <w:autoSpaceDN/>
      <w:spacing w:before="100" w:beforeAutospacing="1" w:after="100" w:afterAutospacing="1"/>
    </w:pPr>
    <w:rPr>
      <w:rFonts w:ascii="Times New Roman" w:hAnsi="Times New Roman" w:eastAsia="Times New Roman" w:cs="Times New Roman"/>
      <w:sz w:val="24"/>
      <w:szCs w:val="24"/>
      <w:lang w:val="es-CO" w:eastAsia="es-CO"/>
    </w:rPr>
  </w:style>
  <w:style w:type="character" w:styleId="normaltextrun" w:customStyle="1">
    <w:name w:val="normaltextrun"/>
    <w:basedOn w:val="Fuentedeprrafopredeter"/>
    <w:rsid w:val="00F35089"/>
  </w:style>
  <w:style w:type="character" w:styleId="eop" w:customStyle="1">
    <w:name w:val="eop"/>
    <w:basedOn w:val="Fuentedeprrafopredeter"/>
    <w:rsid w:val="00F35089"/>
  </w:style>
  <w:style w:type="table" w:styleId="Tablaconcuadrcula">
    <w:name w:val="Table Grid"/>
    <w:basedOn w:val="Tabla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Textocomentario">
    <w:name w:val="annotation text"/>
    <w:basedOn w:val="Normal"/>
    <w:link w:val="TextocomentarioCar"/>
    <w:uiPriority w:val="99"/>
    <w:unhideWhenUsed/>
    <w:rPr>
      <w:sz w:val="20"/>
      <w:szCs w:val="20"/>
    </w:rPr>
  </w:style>
  <w:style w:type="character" w:styleId="TextocomentarioCar" w:customStyle="1">
    <w:name w:val="Texto comentario Car"/>
    <w:basedOn w:val="Fuentedeprrafopredeter"/>
    <w:link w:val="Textocomentario"/>
    <w:uiPriority w:val="99"/>
    <w:rPr>
      <w:rFonts w:ascii="Arial MT" w:hAnsi="Arial MT" w:eastAsia="Arial MT" w:cs="Arial MT"/>
      <w:sz w:val="20"/>
      <w:szCs w:val="20"/>
      <w:lang w:val="es-ES"/>
    </w:rPr>
  </w:style>
  <w:style w:type="character" w:styleId="Refdecomentario">
    <w:name w:val="annotation reference"/>
    <w:basedOn w:val="Fuentedeprrafopredeter"/>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sid w:val="00B65B3D"/>
    <w:rPr>
      <w:b/>
      <w:bCs/>
    </w:rPr>
  </w:style>
  <w:style w:type="character" w:styleId="AsuntodelcomentarioCar" w:customStyle="1">
    <w:name w:val="Asunto del comentario Car"/>
    <w:basedOn w:val="TextocomentarioCar"/>
    <w:link w:val="Asuntodelcomentario"/>
    <w:uiPriority w:val="99"/>
    <w:semiHidden/>
    <w:rsid w:val="00B65B3D"/>
    <w:rPr>
      <w:rFonts w:ascii="Arial MT" w:hAnsi="Arial MT" w:eastAsia="Arial MT" w:cs="Arial MT"/>
      <w:b/>
      <w:bCs/>
      <w:sz w:val="20"/>
      <w:szCs w:val="20"/>
      <w:lang w:val="es-ES"/>
    </w:rPr>
  </w:style>
  <w:style w:type="character" w:styleId="TextoindependienteCar" w:customStyle="1">
    <w:name w:val="Texto independiente Car"/>
    <w:basedOn w:val="Fuentedeprrafopredeter"/>
    <w:link w:val="Textoindependiente"/>
    <w:uiPriority w:val="1"/>
    <w:rsid w:val="00137FF1"/>
    <w:rPr>
      <w:rFonts w:ascii="Arial MT" w:hAnsi="Arial MT" w:eastAsia="Arial MT" w:cs="Arial MT"/>
      <w:sz w:val="18"/>
      <w:szCs w:val="18"/>
      <w:lang w:val="es-ES"/>
    </w:rPr>
  </w:style>
  <w:style w:type="character" w:styleId="Ttulo1Car" w:customStyle="1">
    <w:name w:val="Título 1 Car"/>
    <w:basedOn w:val="Fuentedeprrafopredeter"/>
    <w:link w:val="Ttulo1"/>
    <w:uiPriority w:val="9"/>
    <w:rsid w:val="008C4212"/>
    <w:rPr>
      <w:rFonts w:ascii="Arial" w:hAnsi="Arial" w:eastAsia="Arial" w:cs="Arial"/>
      <w:b/>
      <w:bCs/>
      <w:sz w:val="18"/>
      <w:szCs w:val="18"/>
      <w:lang w:val="es-ES"/>
    </w:rPr>
  </w:style>
  <w:style w:type="table" w:styleId="TableNormal1" w:customStyle="1">
    <w:name w:val="Table Normal1"/>
    <w:uiPriority w:val="2"/>
    <w:semiHidden/>
    <w:unhideWhenUsed/>
    <w:qFormat/>
    <w:rsid w:val="00186F0B"/>
    <w:tblPr>
      <w:tblInd w:w="0" w:type="dxa"/>
      <w:tblCellMar>
        <w:top w:w="0" w:type="dxa"/>
        <w:left w:w="0" w:type="dxa"/>
        <w:bottom w:w="0" w:type="dxa"/>
        <w:right w:w="0" w:type="dxa"/>
      </w:tblCellMar>
    </w:tblPr>
  </w:style>
  <w:style w:type="character" w:styleId="PrrafodelistaCar" w:customStyle="1">
    <w:name w:val="Párrafo de lista Car"/>
    <w:aliases w:val="HOJA Car,Bolita Car,Párrafo de lista4 Car,BOLADEF Car,Párrafo de lista3 Car,Párrafo de lista21 Car,BOLA Car,Nivel 1 OS Car,Colorful List - Accent 11 Car,Colorful List - Accent 111 Car,EITI list Car,Bullet List Car,FooterText Car"/>
    <w:link w:val="Prrafodelista"/>
    <w:uiPriority w:val="34"/>
    <w:qFormat/>
    <w:locked/>
    <w:rsid w:val="0033506E"/>
    <w:rPr>
      <w:rFonts w:ascii="Arial" w:hAnsi="Arial" w:eastAsia="Arial" w:cs="Arial"/>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4094313">
      <w:bodyDiv w:val="1"/>
      <w:marLeft w:val="0"/>
      <w:marRight w:val="0"/>
      <w:marTop w:val="0"/>
      <w:marBottom w:val="0"/>
      <w:divBdr>
        <w:top w:val="none" w:sz="0" w:space="0" w:color="auto"/>
        <w:left w:val="none" w:sz="0" w:space="0" w:color="auto"/>
        <w:bottom w:val="none" w:sz="0" w:space="0" w:color="auto"/>
        <w:right w:val="none" w:sz="0" w:space="0" w:color="auto"/>
      </w:divBdr>
      <w:divsChild>
        <w:div w:id="25183951">
          <w:marLeft w:val="0"/>
          <w:marRight w:val="0"/>
          <w:marTop w:val="0"/>
          <w:marBottom w:val="0"/>
          <w:divBdr>
            <w:top w:val="none" w:sz="0" w:space="0" w:color="auto"/>
            <w:left w:val="none" w:sz="0" w:space="0" w:color="auto"/>
            <w:bottom w:val="none" w:sz="0" w:space="0" w:color="auto"/>
            <w:right w:val="none" w:sz="0" w:space="0" w:color="auto"/>
          </w:divBdr>
          <w:divsChild>
            <w:div w:id="1723094969">
              <w:marLeft w:val="0"/>
              <w:marRight w:val="0"/>
              <w:marTop w:val="0"/>
              <w:marBottom w:val="0"/>
              <w:divBdr>
                <w:top w:val="none" w:sz="0" w:space="0" w:color="auto"/>
                <w:left w:val="none" w:sz="0" w:space="0" w:color="auto"/>
                <w:bottom w:val="none" w:sz="0" w:space="0" w:color="auto"/>
                <w:right w:val="none" w:sz="0" w:space="0" w:color="auto"/>
              </w:divBdr>
            </w:div>
          </w:divsChild>
        </w:div>
        <w:div w:id="37630097">
          <w:marLeft w:val="0"/>
          <w:marRight w:val="0"/>
          <w:marTop w:val="0"/>
          <w:marBottom w:val="0"/>
          <w:divBdr>
            <w:top w:val="none" w:sz="0" w:space="0" w:color="auto"/>
            <w:left w:val="none" w:sz="0" w:space="0" w:color="auto"/>
            <w:bottom w:val="none" w:sz="0" w:space="0" w:color="auto"/>
            <w:right w:val="none" w:sz="0" w:space="0" w:color="auto"/>
          </w:divBdr>
          <w:divsChild>
            <w:div w:id="2138984657">
              <w:marLeft w:val="0"/>
              <w:marRight w:val="0"/>
              <w:marTop w:val="0"/>
              <w:marBottom w:val="0"/>
              <w:divBdr>
                <w:top w:val="none" w:sz="0" w:space="0" w:color="auto"/>
                <w:left w:val="none" w:sz="0" w:space="0" w:color="auto"/>
                <w:bottom w:val="none" w:sz="0" w:space="0" w:color="auto"/>
                <w:right w:val="none" w:sz="0" w:space="0" w:color="auto"/>
              </w:divBdr>
            </w:div>
          </w:divsChild>
        </w:div>
        <w:div w:id="49889984">
          <w:marLeft w:val="0"/>
          <w:marRight w:val="0"/>
          <w:marTop w:val="0"/>
          <w:marBottom w:val="0"/>
          <w:divBdr>
            <w:top w:val="none" w:sz="0" w:space="0" w:color="auto"/>
            <w:left w:val="none" w:sz="0" w:space="0" w:color="auto"/>
            <w:bottom w:val="none" w:sz="0" w:space="0" w:color="auto"/>
            <w:right w:val="none" w:sz="0" w:space="0" w:color="auto"/>
          </w:divBdr>
          <w:divsChild>
            <w:div w:id="632946798">
              <w:marLeft w:val="0"/>
              <w:marRight w:val="0"/>
              <w:marTop w:val="0"/>
              <w:marBottom w:val="0"/>
              <w:divBdr>
                <w:top w:val="none" w:sz="0" w:space="0" w:color="auto"/>
                <w:left w:val="none" w:sz="0" w:space="0" w:color="auto"/>
                <w:bottom w:val="none" w:sz="0" w:space="0" w:color="auto"/>
                <w:right w:val="none" w:sz="0" w:space="0" w:color="auto"/>
              </w:divBdr>
            </w:div>
          </w:divsChild>
        </w:div>
        <w:div w:id="56054120">
          <w:marLeft w:val="0"/>
          <w:marRight w:val="0"/>
          <w:marTop w:val="0"/>
          <w:marBottom w:val="0"/>
          <w:divBdr>
            <w:top w:val="none" w:sz="0" w:space="0" w:color="auto"/>
            <w:left w:val="none" w:sz="0" w:space="0" w:color="auto"/>
            <w:bottom w:val="none" w:sz="0" w:space="0" w:color="auto"/>
            <w:right w:val="none" w:sz="0" w:space="0" w:color="auto"/>
          </w:divBdr>
          <w:divsChild>
            <w:div w:id="16280086">
              <w:marLeft w:val="0"/>
              <w:marRight w:val="0"/>
              <w:marTop w:val="0"/>
              <w:marBottom w:val="0"/>
              <w:divBdr>
                <w:top w:val="none" w:sz="0" w:space="0" w:color="auto"/>
                <w:left w:val="none" w:sz="0" w:space="0" w:color="auto"/>
                <w:bottom w:val="none" w:sz="0" w:space="0" w:color="auto"/>
                <w:right w:val="none" w:sz="0" w:space="0" w:color="auto"/>
              </w:divBdr>
            </w:div>
          </w:divsChild>
        </w:div>
        <w:div w:id="66344467">
          <w:marLeft w:val="0"/>
          <w:marRight w:val="0"/>
          <w:marTop w:val="0"/>
          <w:marBottom w:val="0"/>
          <w:divBdr>
            <w:top w:val="none" w:sz="0" w:space="0" w:color="auto"/>
            <w:left w:val="none" w:sz="0" w:space="0" w:color="auto"/>
            <w:bottom w:val="none" w:sz="0" w:space="0" w:color="auto"/>
            <w:right w:val="none" w:sz="0" w:space="0" w:color="auto"/>
          </w:divBdr>
          <w:divsChild>
            <w:div w:id="171994954">
              <w:marLeft w:val="0"/>
              <w:marRight w:val="0"/>
              <w:marTop w:val="0"/>
              <w:marBottom w:val="0"/>
              <w:divBdr>
                <w:top w:val="none" w:sz="0" w:space="0" w:color="auto"/>
                <w:left w:val="none" w:sz="0" w:space="0" w:color="auto"/>
                <w:bottom w:val="none" w:sz="0" w:space="0" w:color="auto"/>
                <w:right w:val="none" w:sz="0" w:space="0" w:color="auto"/>
              </w:divBdr>
            </w:div>
          </w:divsChild>
        </w:div>
        <w:div w:id="93980495">
          <w:marLeft w:val="0"/>
          <w:marRight w:val="0"/>
          <w:marTop w:val="0"/>
          <w:marBottom w:val="0"/>
          <w:divBdr>
            <w:top w:val="none" w:sz="0" w:space="0" w:color="auto"/>
            <w:left w:val="none" w:sz="0" w:space="0" w:color="auto"/>
            <w:bottom w:val="none" w:sz="0" w:space="0" w:color="auto"/>
            <w:right w:val="none" w:sz="0" w:space="0" w:color="auto"/>
          </w:divBdr>
          <w:divsChild>
            <w:div w:id="923758024">
              <w:marLeft w:val="0"/>
              <w:marRight w:val="0"/>
              <w:marTop w:val="0"/>
              <w:marBottom w:val="0"/>
              <w:divBdr>
                <w:top w:val="none" w:sz="0" w:space="0" w:color="auto"/>
                <w:left w:val="none" w:sz="0" w:space="0" w:color="auto"/>
                <w:bottom w:val="none" w:sz="0" w:space="0" w:color="auto"/>
                <w:right w:val="none" w:sz="0" w:space="0" w:color="auto"/>
              </w:divBdr>
            </w:div>
            <w:div w:id="1234924370">
              <w:marLeft w:val="0"/>
              <w:marRight w:val="0"/>
              <w:marTop w:val="0"/>
              <w:marBottom w:val="0"/>
              <w:divBdr>
                <w:top w:val="none" w:sz="0" w:space="0" w:color="auto"/>
                <w:left w:val="none" w:sz="0" w:space="0" w:color="auto"/>
                <w:bottom w:val="none" w:sz="0" w:space="0" w:color="auto"/>
                <w:right w:val="none" w:sz="0" w:space="0" w:color="auto"/>
              </w:divBdr>
            </w:div>
            <w:div w:id="1267538678">
              <w:marLeft w:val="0"/>
              <w:marRight w:val="0"/>
              <w:marTop w:val="0"/>
              <w:marBottom w:val="0"/>
              <w:divBdr>
                <w:top w:val="none" w:sz="0" w:space="0" w:color="auto"/>
                <w:left w:val="none" w:sz="0" w:space="0" w:color="auto"/>
                <w:bottom w:val="none" w:sz="0" w:space="0" w:color="auto"/>
                <w:right w:val="none" w:sz="0" w:space="0" w:color="auto"/>
              </w:divBdr>
            </w:div>
            <w:div w:id="1370423369">
              <w:marLeft w:val="0"/>
              <w:marRight w:val="0"/>
              <w:marTop w:val="0"/>
              <w:marBottom w:val="0"/>
              <w:divBdr>
                <w:top w:val="none" w:sz="0" w:space="0" w:color="auto"/>
                <w:left w:val="none" w:sz="0" w:space="0" w:color="auto"/>
                <w:bottom w:val="none" w:sz="0" w:space="0" w:color="auto"/>
                <w:right w:val="none" w:sz="0" w:space="0" w:color="auto"/>
              </w:divBdr>
            </w:div>
            <w:div w:id="1741782180">
              <w:marLeft w:val="0"/>
              <w:marRight w:val="0"/>
              <w:marTop w:val="0"/>
              <w:marBottom w:val="0"/>
              <w:divBdr>
                <w:top w:val="none" w:sz="0" w:space="0" w:color="auto"/>
                <w:left w:val="none" w:sz="0" w:space="0" w:color="auto"/>
                <w:bottom w:val="none" w:sz="0" w:space="0" w:color="auto"/>
                <w:right w:val="none" w:sz="0" w:space="0" w:color="auto"/>
              </w:divBdr>
            </w:div>
          </w:divsChild>
        </w:div>
        <w:div w:id="96339427">
          <w:marLeft w:val="0"/>
          <w:marRight w:val="0"/>
          <w:marTop w:val="0"/>
          <w:marBottom w:val="0"/>
          <w:divBdr>
            <w:top w:val="none" w:sz="0" w:space="0" w:color="auto"/>
            <w:left w:val="none" w:sz="0" w:space="0" w:color="auto"/>
            <w:bottom w:val="none" w:sz="0" w:space="0" w:color="auto"/>
            <w:right w:val="none" w:sz="0" w:space="0" w:color="auto"/>
          </w:divBdr>
          <w:divsChild>
            <w:div w:id="1287929290">
              <w:marLeft w:val="0"/>
              <w:marRight w:val="0"/>
              <w:marTop w:val="0"/>
              <w:marBottom w:val="0"/>
              <w:divBdr>
                <w:top w:val="none" w:sz="0" w:space="0" w:color="auto"/>
                <w:left w:val="none" w:sz="0" w:space="0" w:color="auto"/>
                <w:bottom w:val="none" w:sz="0" w:space="0" w:color="auto"/>
                <w:right w:val="none" w:sz="0" w:space="0" w:color="auto"/>
              </w:divBdr>
            </w:div>
          </w:divsChild>
        </w:div>
        <w:div w:id="121116374">
          <w:marLeft w:val="0"/>
          <w:marRight w:val="0"/>
          <w:marTop w:val="0"/>
          <w:marBottom w:val="0"/>
          <w:divBdr>
            <w:top w:val="none" w:sz="0" w:space="0" w:color="auto"/>
            <w:left w:val="none" w:sz="0" w:space="0" w:color="auto"/>
            <w:bottom w:val="none" w:sz="0" w:space="0" w:color="auto"/>
            <w:right w:val="none" w:sz="0" w:space="0" w:color="auto"/>
          </w:divBdr>
          <w:divsChild>
            <w:div w:id="2051149495">
              <w:marLeft w:val="0"/>
              <w:marRight w:val="0"/>
              <w:marTop w:val="0"/>
              <w:marBottom w:val="0"/>
              <w:divBdr>
                <w:top w:val="none" w:sz="0" w:space="0" w:color="auto"/>
                <w:left w:val="none" w:sz="0" w:space="0" w:color="auto"/>
                <w:bottom w:val="none" w:sz="0" w:space="0" w:color="auto"/>
                <w:right w:val="none" w:sz="0" w:space="0" w:color="auto"/>
              </w:divBdr>
            </w:div>
          </w:divsChild>
        </w:div>
        <w:div w:id="175731365">
          <w:marLeft w:val="0"/>
          <w:marRight w:val="0"/>
          <w:marTop w:val="0"/>
          <w:marBottom w:val="0"/>
          <w:divBdr>
            <w:top w:val="none" w:sz="0" w:space="0" w:color="auto"/>
            <w:left w:val="none" w:sz="0" w:space="0" w:color="auto"/>
            <w:bottom w:val="none" w:sz="0" w:space="0" w:color="auto"/>
            <w:right w:val="none" w:sz="0" w:space="0" w:color="auto"/>
          </w:divBdr>
          <w:divsChild>
            <w:div w:id="1535463873">
              <w:marLeft w:val="0"/>
              <w:marRight w:val="0"/>
              <w:marTop w:val="0"/>
              <w:marBottom w:val="0"/>
              <w:divBdr>
                <w:top w:val="none" w:sz="0" w:space="0" w:color="auto"/>
                <w:left w:val="none" w:sz="0" w:space="0" w:color="auto"/>
                <w:bottom w:val="none" w:sz="0" w:space="0" w:color="auto"/>
                <w:right w:val="none" w:sz="0" w:space="0" w:color="auto"/>
              </w:divBdr>
            </w:div>
          </w:divsChild>
        </w:div>
        <w:div w:id="178349347">
          <w:marLeft w:val="0"/>
          <w:marRight w:val="0"/>
          <w:marTop w:val="0"/>
          <w:marBottom w:val="0"/>
          <w:divBdr>
            <w:top w:val="none" w:sz="0" w:space="0" w:color="auto"/>
            <w:left w:val="none" w:sz="0" w:space="0" w:color="auto"/>
            <w:bottom w:val="none" w:sz="0" w:space="0" w:color="auto"/>
            <w:right w:val="none" w:sz="0" w:space="0" w:color="auto"/>
          </w:divBdr>
          <w:divsChild>
            <w:div w:id="1201285036">
              <w:marLeft w:val="0"/>
              <w:marRight w:val="0"/>
              <w:marTop w:val="0"/>
              <w:marBottom w:val="0"/>
              <w:divBdr>
                <w:top w:val="none" w:sz="0" w:space="0" w:color="auto"/>
                <w:left w:val="none" w:sz="0" w:space="0" w:color="auto"/>
                <w:bottom w:val="none" w:sz="0" w:space="0" w:color="auto"/>
                <w:right w:val="none" w:sz="0" w:space="0" w:color="auto"/>
              </w:divBdr>
            </w:div>
          </w:divsChild>
        </w:div>
        <w:div w:id="194971248">
          <w:marLeft w:val="0"/>
          <w:marRight w:val="0"/>
          <w:marTop w:val="0"/>
          <w:marBottom w:val="0"/>
          <w:divBdr>
            <w:top w:val="none" w:sz="0" w:space="0" w:color="auto"/>
            <w:left w:val="none" w:sz="0" w:space="0" w:color="auto"/>
            <w:bottom w:val="none" w:sz="0" w:space="0" w:color="auto"/>
            <w:right w:val="none" w:sz="0" w:space="0" w:color="auto"/>
          </w:divBdr>
          <w:divsChild>
            <w:div w:id="607083920">
              <w:marLeft w:val="0"/>
              <w:marRight w:val="0"/>
              <w:marTop w:val="0"/>
              <w:marBottom w:val="0"/>
              <w:divBdr>
                <w:top w:val="none" w:sz="0" w:space="0" w:color="auto"/>
                <w:left w:val="none" w:sz="0" w:space="0" w:color="auto"/>
                <w:bottom w:val="none" w:sz="0" w:space="0" w:color="auto"/>
                <w:right w:val="none" w:sz="0" w:space="0" w:color="auto"/>
              </w:divBdr>
            </w:div>
          </w:divsChild>
        </w:div>
        <w:div w:id="211812462">
          <w:marLeft w:val="0"/>
          <w:marRight w:val="0"/>
          <w:marTop w:val="0"/>
          <w:marBottom w:val="0"/>
          <w:divBdr>
            <w:top w:val="none" w:sz="0" w:space="0" w:color="auto"/>
            <w:left w:val="none" w:sz="0" w:space="0" w:color="auto"/>
            <w:bottom w:val="none" w:sz="0" w:space="0" w:color="auto"/>
            <w:right w:val="none" w:sz="0" w:space="0" w:color="auto"/>
          </w:divBdr>
          <w:divsChild>
            <w:div w:id="1057243928">
              <w:marLeft w:val="0"/>
              <w:marRight w:val="0"/>
              <w:marTop w:val="0"/>
              <w:marBottom w:val="0"/>
              <w:divBdr>
                <w:top w:val="none" w:sz="0" w:space="0" w:color="auto"/>
                <w:left w:val="none" w:sz="0" w:space="0" w:color="auto"/>
                <w:bottom w:val="none" w:sz="0" w:space="0" w:color="auto"/>
                <w:right w:val="none" w:sz="0" w:space="0" w:color="auto"/>
              </w:divBdr>
            </w:div>
          </w:divsChild>
        </w:div>
        <w:div w:id="215967796">
          <w:marLeft w:val="0"/>
          <w:marRight w:val="0"/>
          <w:marTop w:val="0"/>
          <w:marBottom w:val="0"/>
          <w:divBdr>
            <w:top w:val="none" w:sz="0" w:space="0" w:color="auto"/>
            <w:left w:val="none" w:sz="0" w:space="0" w:color="auto"/>
            <w:bottom w:val="none" w:sz="0" w:space="0" w:color="auto"/>
            <w:right w:val="none" w:sz="0" w:space="0" w:color="auto"/>
          </w:divBdr>
          <w:divsChild>
            <w:div w:id="1284969163">
              <w:marLeft w:val="0"/>
              <w:marRight w:val="0"/>
              <w:marTop w:val="0"/>
              <w:marBottom w:val="0"/>
              <w:divBdr>
                <w:top w:val="none" w:sz="0" w:space="0" w:color="auto"/>
                <w:left w:val="none" w:sz="0" w:space="0" w:color="auto"/>
                <w:bottom w:val="none" w:sz="0" w:space="0" w:color="auto"/>
                <w:right w:val="none" w:sz="0" w:space="0" w:color="auto"/>
              </w:divBdr>
            </w:div>
            <w:div w:id="1302804856">
              <w:marLeft w:val="0"/>
              <w:marRight w:val="0"/>
              <w:marTop w:val="0"/>
              <w:marBottom w:val="0"/>
              <w:divBdr>
                <w:top w:val="none" w:sz="0" w:space="0" w:color="auto"/>
                <w:left w:val="none" w:sz="0" w:space="0" w:color="auto"/>
                <w:bottom w:val="none" w:sz="0" w:space="0" w:color="auto"/>
                <w:right w:val="none" w:sz="0" w:space="0" w:color="auto"/>
              </w:divBdr>
            </w:div>
          </w:divsChild>
        </w:div>
        <w:div w:id="250163415">
          <w:marLeft w:val="0"/>
          <w:marRight w:val="0"/>
          <w:marTop w:val="0"/>
          <w:marBottom w:val="0"/>
          <w:divBdr>
            <w:top w:val="none" w:sz="0" w:space="0" w:color="auto"/>
            <w:left w:val="none" w:sz="0" w:space="0" w:color="auto"/>
            <w:bottom w:val="none" w:sz="0" w:space="0" w:color="auto"/>
            <w:right w:val="none" w:sz="0" w:space="0" w:color="auto"/>
          </w:divBdr>
          <w:divsChild>
            <w:div w:id="24600793">
              <w:marLeft w:val="0"/>
              <w:marRight w:val="0"/>
              <w:marTop w:val="0"/>
              <w:marBottom w:val="0"/>
              <w:divBdr>
                <w:top w:val="none" w:sz="0" w:space="0" w:color="auto"/>
                <w:left w:val="none" w:sz="0" w:space="0" w:color="auto"/>
                <w:bottom w:val="none" w:sz="0" w:space="0" w:color="auto"/>
                <w:right w:val="none" w:sz="0" w:space="0" w:color="auto"/>
              </w:divBdr>
            </w:div>
          </w:divsChild>
        </w:div>
        <w:div w:id="290598795">
          <w:marLeft w:val="0"/>
          <w:marRight w:val="0"/>
          <w:marTop w:val="0"/>
          <w:marBottom w:val="0"/>
          <w:divBdr>
            <w:top w:val="none" w:sz="0" w:space="0" w:color="auto"/>
            <w:left w:val="none" w:sz="0" w:space="0" w:color="auto"/>
            <w:bottom w:val="none" w:sz="0" w:space="0" w:color="auto"/>
            <w:right w:val="none" w:sz="0" w:space="0" w:color="auto"/>
          </w:divBdr>
          <w:divsChild>
            <w:div w:id="1926914065">
              <w:marLeft w:val="0"/>
              <w:marRight w:val="0"/>
              <w:marTop w:val="0"/>
              <w:marBottom w:val="0"/>
              <w:divBdr>
                <w:top w:val="none" w:sz="0" w:space="0" w:color="auto"/>
                <w:left w:val="none" w:sz="0" w:space="0" w:color="auto"/>
                <w:bottom w:val="none" w:sz="0" w:space="0" w:color="auto"/>
                <w:right w:val="none" w:sz="0" w:space="0" w:color="auto"/>
              </w:divBdr>
            </w:div>
          </w:divsChild>
        </w:div>
        <w:div w:id="313529242">
          <w:marLeft w:val="0"/>
          <w:marRight w:val="0"/>
          <w:marTop w:val="0"/>
          <w:marBottom w:val="0"/>
          <w:divBdr>
            <w:top w:val="none" w:sz="0" w:space="0" w:color="auto"/>
            <w:left w:val="none" w:sz="0" w:space="0" w:color="auto"/>
            <w:bottom w:val="none" w:sz="0" w:space="0" w:color="auto"/>
            <w:right w:val="none" w:sz="0" w:space="0" w:color="auto"/>
          </w:divBdr>
          <w:divsChild>
            <w:div w:id="1504125014">
              <w:marLeft w:val="0"/>
              <w:marRight w:val="0"/>
              <w:marTop w:val="0"/>
              <w:marBottom w:val="0"/>
              <w:divBdr>
                <w:top w:val="none" w:sz="0" w:space="0" w:color="auto"/>
                <w:left w:val="none" w:sz="0" w:space="0" w:color="auto"/>
                <w:bottom w:val="none" w:sz="0" w:space="0" w:color="auto"/>
                <w:right w:val="none" w:sz="0" w:space="0" w:color="auto"/>
              </w:divBdr>
            </w:div>
          </w:divsChild>
        </w:div>
        <w:div w:id="316492394">
          <w:marLeft w:val="0"/>
          <w:marRight w:val="0"/>
          <w:marTop w:val="0"/>
          <w:marBottom w:val="0"/>
          <w:divBdr>
            <w:top w:val="none" w:sz="0" w:space="0" w:color="auto"/>
            <w:left w:val="none" w:sz="0" w:space="0" w:color="auto"/>
            <w:bottom w:val="none" w:sz="0" w:space="0" w:color="auto"/>
            <w:right w:val="none" w:sz="0" w:space="0" w:color="auto"/>
          </w:divBdr>
          <w:divsChild>
            <w:div w:id="1995330823">
              <w:marLeft w:val="0"/>
              <w:marRight w:val="0"/>
              <w:marTop w:val="0"/>
              <w:marBottom w:val="0"/>
              <w:divBdr>
                <w:top w:val="none" w:sz="0" w:space="0" w:color="auto"/>
                <w:left w:val="none" w:sz="0" w:space="0" w:color="auto"/>
                <w:bottom w:val="none" w:sz="0" w:space="0" w:color="auto"/>
                <w:right w:val="none" w:sz="0" w:space="0" w:color="auto"/>
              </w:divBdr>
            </w:div>
          </w:divsChild>
        </w:div>
        <w:div w:id="324937540">
          <w:marLeft w:val="0"/>
          <w:marRight w:val="0"/>
          <w:marTop w:val="0"/>
          <w:marBottom w:val="0"/>
          <w:divBdr>
            <w:top w:val="none" w:sz="0" w:space="0" w:color="auto"/>
            <w:left w:val="none" w:sz="0" w:space="0" w:color="auto"/>
            <w:bottom w:val="none" w:sz="0" w:space="0" w:color="auto"/>
            <w:right w:val="none" w:sz="0" w:space="0" w:color="auto"/>
          </w:divBdr>
          <w:divsChild>
            <w:div w:id="1411580875">
              <w:marLeft w:val="0"/>
              <w:marRight w:val="0"/>
              <w:marTop w:val="0"/>
              <w:marBottom w:val="0"/>
              <w:divBdr>
                <w:top w:val="none" w:sz="0" w:space="0" w:color="auto"/>
                <w:left w:val="none" w:sz="0" w:space="0" w:color="auto"/>
                <w:bottom w:val="none" w:sz="0" w:space="0" w:color="auto"/>
                <w:right w:val="none" w:sz="0" w:space="0" w:color="auto"/>
              </w:divBdr>
            </w:div>
          </w:divsChild>
        </w:div>
        <w:div w:id="330521496">
          <w:marLeft w:val="0"/>
          <w:marRight w:val="0"/>
          <w:marTop w:val="0"/>
          <w:marBottom w:val="0"/>
          <w:divBdr>
            <w:top w:val="none" w:sz="0" w:space="0" w:color="auto"/>
            <w:left w:val="none" w:sz="0" w:space="0" w:color="auto"/>
            <w:bottom w:val="none" w:sz="0" w:space="0" w:color="auto"/>
            <w:right w:val="none" w:sz="0" w:space="0" w:color="auto"/>
          </w:divBdr>
          <w:divsChild>
            <w:div w:id="1975132119">
              <w:marLeft w:val="0"/>
              <w:marRight w:val="0"/>
              <w:marTop w:val="0"/>
              <w:marBottom w:val="0"/>
              <w:divBdr>
                <w:top w:val="none" w:sz="0" w:space="0" w:color="auto"/>
                <w:left w:val="none" w:sz="0" w:space="0" w:color="auto"/>
                <w:bottom w:val="none" w:sz="0" w:space="0" w:color="auto"/>
                <w:right w:val="none" w:sz="0" w:space="0" w:color="auto"/>
              </w:divBdr>
            </w:div>
          </w:divsChild>
        </w:div>
        <w:div w:id="451248002">
          <w:marLeft w:val="0"/>
          <w:marRight w:val="0"/>
          <w:marTop w:val="0"/>
          <w:marBottom w:val="0"/>
          <w:divBdr>
            <w:top w:val="none" w:sz="0" w:space="0" w:color="auto"/>
            <w:left w:val="none" w:sz="0" w:space="0" w:color="auto"/>
            <w:bottom w:val="none" w:sz="0" w:space="0" w:color="auto"/>
            <w:right w:val="none" w:sz="0" w:space="0" w:color="auto"/>
          </w:divBdr>
          <w:divsChild>
            <w:div w:id="136723294">
              <w:marLeft w:val="0"/>
              <w:marRight w:val="0"/>
              <w:marTop w:val="0"/>
              <w:marBottom w:val="0"/>
              <w:divBdr>
                <w:top w:val="none" w:sz="0" w:space="0" w:color="auto"/>
                <w:left w:val="none" w:sz="0" w:space="0" w:color="auto"/>
                <w:bottom w:val="none" w:sz="0" w:space="0" w:color="auto"/>
                <w:right w:val="none" w:sz="0" w:space="0" w:color="auto"/>
              </w:divBdr>
            </w:div>
          </w:divsChild>
        </w:div>
        <w:div w:id="455294610">
          <w:marLeft w:val="0"/>
          <w:marRight w:val="0"/>
          <w:marTop w:val="0"/>
          <w:marBottom w:val="0"/>
          <w:divBdr>
            <w:top w:val="none" w:sz="0" w:space="0" w:color="auto"/>
            <w:left w:val="none" w:sz="0" w:space="0" w:color="auto"/>
            <w:bottom w:val="none" w:sz="0" w:space="0" w:color="auto"/>
            <w:right w:val="none" w:sz="0" w:space="0" w:color="auto"/>
          </w:divBdr>
          <w:divsChild>
            <w:div w:id="1561404122">
              <w:marLeft w:val="0"/>
              <w:marRight w:val="0"/>
              <w:marTop w:val="0"/>
              <w:marBottom w:val="0"/>
              <w:divBdr>
                <w:top w:val="none" w:sz="0" w:space="0" w:color="auto"/>
                <w:left w:val="none" w:sz="0" w:space="0" w:color="auto"/>
                <w:bottom w:val="none" w:sz="0" w:space="0" w:color="auto"/>
                <w:right w:val="none" w:sz="0" w:space="0" w:color="auto"/>
              </w:divBdr>
            </w:div>
          </w:divsChild>
        </w:div>
        <w:div w:id="475487731">
          <w:marLeft w:val="0"/>
          <w:marRight w:val="0"/>
          <w:marTop w:val="0"/>
          <w:marBottom w:val="0"/>
          <w:divBdr>
            <w:top w:val="none" w:sz="0" w:space="0" w:color="auto"/>
            <w:left w:val="none" w:sz="0" w:space="0" w:color="auto"/>
            <w:bottom w:val="none" w:sz="0" w:space="0" w:color="auto"/>
            <w:right w:val="none" w:sz="0" w:space="0" w:color="auto"/>
          </w:divBdr>
          <w:divsChild>
            <w:div w:id="1458838941">
              <w:marLeft w:val="0"/>
              <w:marRight w:val="0"/>
              <w:marTop w:val="0"/>
              <w:marBottom w:val="0"/>
              <w:divBdr>
                <w:top w:val="none" w:sz="0" w:space="0" w:color="auto"/>
                <w:left w:val="none" w:sz="0" w:space="0" w:color="auto"/>
                <w:bottom w:val="none" w:sz="0" w:space="0" w:color="auto"/>
                <w:right w:val="none" w:sz="0" w:space="0" w:color="auto"/>
              </w:divBdr>
            </w:div>
          </w:divsChild>
        </w:div>
        <w:div w:id="481965787">
          <w:marLeft w:val="0"/>
          <w:marRight w:val="0"/>
          <w:marTop w:val="0"/>
          <w:marBottom w:val="0"/>
          <w:divBdr>
            <w:top w:val="none" w:sz="0" w:space="0" w:color="auto"/>
            <w:left w:val="none" w:sz="0" w:space="0" w:color="auto"/>
            <w:bottom w:val="none" w:sz="0" w:space="0" w:color="auto"/>
            <w:right w:val="none" w:sz="0" w:space="0" w:color="auto"/>
          </w:divBdr>
          <w:divsChild>
            <w:div w:id="985742327">
              <w:marLeft w:val="0"/>
              <w:marRight w:val="0"/>
              <w:marTop w:val="0"/>
              <w:marBottom w:val="0"/>
              <w:divBdr>
                <w:top w:val="none" w:sz="0" w:space="0" w:color="auto"/>
                <w:left w:val="none" w:sz="0" w:space="0" w:color="auto"/>
                <w:bottom w:val="none" w:sz="0" w:space="0" w:color="auto"/>
                <w:right w:val="none" w:sz="0" w:space="0" w:color="auto"/>
              </w:divBdr>
            </w:div>
          </w:divsChild>
        </w:div>
        <w:div w:id="484320065">
          <w:marLeft w:val="0"/>
          <w:marRight w:val="0"/>
          <w:marTop w:val="0"/>
          <w:marBottom w:val="0"/>
          <w:divBdr>
            <w:top w:val="none" w:sz="0" w:space="0" w:color="auto"/>
            <w:left w:val="none" w:sz="0" w:space="0" w:color="auto"/>
            <w:bottom w:val="none" w:sz="0" w:space="0" w:color="auto"/>
            <w:right w:val="none" w:sz="0" w:space="0" w:color="auto"/>
          </w:divBdr>
          <w:divsChild>
            <w:div w:id="2135247991">
              <w:marLeft w:val="0"/>
              <w:marRight w:val="0"/>
              <w:marTop w:val="0"/>
              <w:marBottom w:val="0"/>
              <w:divBdr>
                <w:top w:val="none" w:sz="0" w:space="0" w:color="auto"/>
                <w:left w:val="none" w:sz="0" w:space="0" w:color="auto"/>
                <w:bottom w:val="none" w:sz="0" w:space="0" w:color="auto"/>
                <w:right w:val="none" w:sz="0" w:space="0" w:color="auto"/>
              </w:divBdr>
            </w:div>
          </w:divsChild>
        </w:div>
        <w:div w:id="487592880">
          <w:marLeft w:val="0"/>
          <w:marRight w:val="0"/>
          <w:marTop w:val="0"/>
          <w:marBottom w:val="0"/>
          <w:divBdr>
            <w:top w:val="none" w:sz="0" w:space="0" w:color="auto"/>
            <w:left w:val="none" w:sz="0" w:space="0" w:color="auto"/>
            <w:bottom w:val="none" w:sz="0" w:space="0" w:color="auto"/>
            <w:right w:val="none" w:sz="0" w:space="0" w:color="auto"/>
          </w:divBdr>
          <w:divsChild>
            <w:div w:id="356350548">
              <w:marLeft w:val="0"/>
              <w:marRight w:val="0"/>
              <w:marTop w:val="0"/>
              <w:marBottom w:val="0"/>
              <w:divBdr>
                <w:top w:val="none" w:sz="0" w:space="0" w:color="auto"/>
                <w:left w:val="none" w:sz="0" w:space="0" w:color="auto"/>
                <w:bottom w:val="none" w:sz="0" w:space="0" w:color="auto"/>
                <w:right w:val="none" w:sz="0" w:space="0" w:color="auto"/>
              </w:divBdr>
            </w:div>
          </w:divsChild>
        </w:div>
        <w:div w:id="511190580">
          <w:marLeft w:val="0"/>
          <w:marRight w:val="0"/>
          <w:marTop w:val="0"/>
          <w:marBottom w:val="0"/>
          <w:divBdr>
            <w:top w:val="none" w:sz="0" w:space="0" w:color="auto"/>
            <w:left w:val="none" w:sz="0" w:space="0" w:color="auto"/>
            <w:bottom w:val="none" w:sz="0" w:space="0" w:color="auto"/>
            <w:right w:val="none" w:sz="0" w:space="0" w:color="auto"/>
          </w:divBdr>
          <w:divsChild>
            <w:div w:id="356541211">
              <w:marLeft w:val="0"/>
              <w:marRight w:val="0"/>
              <w:marTop w:val="0"/>
              <w:marBottom w:val="0"/>
              <w:divBdr>
                <w:top w:val="none" w:sz="0" w:space="0" w:color="auto"/>
                <w:left w:val="none" w:sz="0" w:space="0" w:color="auto"/>
                <w:bottom w:val="none" w:sz="0" w:space="0" w:color="auto"/>
                <w:right w:val="none" w:sz="0" w:space="0" w:color="auto"/>
              </w:divBdr>
            </w:div>
          </w:divsChild>
        </w:div>
        <w:div w:id="561914640">
          <w:marLeft w:val="0"/>
          <w:marRight w:val="0"/>
          <w:marTop w:val="0"/>
          <w:marBottom w:val="0"/>
          <w:divBdr>
            <w:top w:val="none" w:sz="0" w:space="0" w:color="auto"/>
            <w:left w:val="none" w:sz="0" w:space="0" w:color="auto"/>
            <w:bottom w:val="none" w:sz="0" w:space="0" w:color="auto"/>
            <w:right w:val="none" w:sz="0" w:space="0" w:color="auto"/>
          </w:divBdr>
          <w:divsChild>
            <w:div w:id="1826819244">
              <w:marLeft w:val="0"/>
              <w:marRight w:val="0"/>
              <w:marTop w:val="0"/>
              <w:marBottom w:val="0"/>
              <w:divBdr>
                <w:top w:val="none" w:sz="0" w:space="0" w:color="auto"/>
                <w:left w:val="none" w:sz="0" w:space="0" w:color="auto"/>
                <w:bottom w:val="none" w:sz="0" w:space="0" w:color="auto"/>
                <w:right w:val="none" w:sz="0" w:space="0" w:color="auto"/>
              </w:divBdr>
            </w:div>
          </w:divsChild>
        </w:div>
        <w:div w:id="611517107">
          <w:marLeft w:val="0"/>
          <w:marRight w:val="0"/>
          <w:marTop w:val="0"/>
          <w:marBottom w:val="0"/>
          <w:divBdr>
            <w:top w:val="none" w:sz="0" w:space="0" w:color="auto"/>
            <w:left w:val="none" w:sz="0" w:space="0" w:color="auto"/>
            <w:bottom w:val="none" w:sz="0" w:space="0" w:color="auto"/>
            <w:right w:val="none" w:sz="0" w:space="0" w:color="auto"/>
          </w:divBdr>
          <w:divsChild>
            <w:div w:id="299040919">
              <w:marLeft w:val="0"/>
              <w:marRight w:val="0"/>
              <w:marTop w:val="0"/>
              <w:marBottom w:val="0"/>
              <w:divBdr>
                <w:top w:val="none" w:sz="0" w:space="0" w:color="auto"/>
                <w:left w:val="none" w:sz="0" w:space="0" w:color="auto"/>
                <w:bottom w:val="none" w:sz="0" w:space="0" w:color="auto"/>
                <w:right w:val="none" w:sz="0" w:space="0" w:color="auto"/>
              </w:divBdr>
            </w:div>
          </w:divsChild>
        </w:div>
        <w:div w:id="624625853">
          <w:marLeft w:val="0"/>
          <w:marRight w:val="0"/>
          <w:marTop w:val="0"/>
          <w:marBottom w:val="0"/>
          <w:divBdr>
            <w:top w:val="none" w:sz="0" w:space="0" w:color="auto"/>
            <w:left w:val="none" w:sz="0" w:space="0" w:color="auto"/>
            <w:bottom w:val="none" w:sz="0" w:space="0" w:color="auto"/>
            <w:right w:val="none" w:sz="0" w:space="0" w:color="auto"/>
          </w:divBdr>
          <w:divsChild>
            <w:div w:id="2113427800">
              <w:marLeft w:val="0"/>
              <w:marRight w:val="0"/>
              <w:marTop w:val="0"/>
              <w:marBottom w:val="0"/>
              <w:divBdr>
                <w:top w:val="none" w:sz="0" w:space="0" w:color="auto"/>
                <w:left w:val="none" w:sz="0" w:space="0" w:color="auto"/>
                <w:bottom w:val="none" w:sz="0" w:space="0" w:color="auto"/>
                <w:right w:val="none" w:sz="0" w:space="0" w:color="auto"/>
              </w:divBdr>
            </w:div>
          </w:divsChild>
        </w:div>
        <w:div w:id="630787800">
          <w:marLeft w:val="0"/>
          <w:marRight w:val="0"/>
          <w:marTop w:val="0"/>
          <w:marBottom w:val="0"/>
          <w:divBdr>
            <w:top w:val="none" w:sz="0" w:space="0" w:color="auto"/>
            <w:left w:val="none" w:sz="0" w:space="0" w:color="auto"/>
            <w:bottom w:val="none" w:sz="0" w:space="0" w:color="auto"/>
            <w:right w:val="none" w:sz="0" w:space="0" w:color="auto"/>
          </w:divBdr>
          <w:divsChild>
            <w:div w:id="1028872222">
              <w:marLeft w:val="0"/>
              <w:marRight w:val="0"/>
              <w:marTop w:val="0"/>
              <w:marBottom w:val="0"/>
              <w:divBdr>
                <w:top w:val="none" w:sz="0" w:space="0" w:color="auto"/>
                <w:left w:val="none" w:sz="0" w:space="0" w:color="auto"/>
                <w:bottom w:val="none" w:sz="0" w:space="0" w:color="auto"/>
                <w:right w:val="none" w:sz="0" w:space="0" w:color="auto"/>
              </w:divBdr>
            </w:div>
          </w:divsChild>
        </w:div>
        <w:div w:id="667907314">
          <w:marLeft w:val="0"/>
          <w:marRight w:val="0"/>
          <w:marTop w:val="0"/>
          <w:marBottom w:val="0"/>
          <w:divBdr>
            <w:top w:val="none" w:sz="0" w:space="0" w:color="auto"/>
            <w:left w:val="none" w:sz="0" w:space="0" w:color="auto"/>
            <w:bottom w:val="none" w:sz="0" w:space="0" w:color="auto"/>
            <w:right w:val="none" w:sz="0" w:space="0" w:color="auto"/>
          </w:divBdr>
          <w:divsChild>
            <w:div w:id="328993553">
              <w:marLeft w:val="0"/>
              <w:marRight w:val="0"/>
              <w:marTop w:val="0"/>
              <w:marBottom w:val="0"/>
              <w:divBdr>
                <w:top w:val="none" w:sz="0" w:space="0" w:color="auto"/>
                <w:left w:val="none" w:sz="0" w:space="0" w:color="auto"/>
                <w:bottom w:val="none" w:sz="0" w:space="0" w:color="auto"/>
                <w:right w:val="none" w:sz="0" w:space="0" w:color="auto"/>
              </w:divBdr>
            </w:div>
          </w:divsChild>
        </w:div>
        <w:div w:id="674921569">
          <w:marLeft w:val="0"/>
          <w:marRight w:val="0"/>
          <w:marTop w:val="0"/>
          <w:marBottom w:val="0"/>
          <w:divBdr>
            <w:top w:val="none" w:sz="0" w:space="0" w:color="auto"/>
            <w:left w:val="none" w:sz="0" w:space="0" w:color="auto"/>
            <w:bottom w:val="none" w:sz="0" w:space="0" w:color="auto"/>
            <w:right w:val="none" w:sz="0" w:space="0" w:color="auto"/>
          </w:divBdr>
          <w:divsChild>
            <w:div w:id="1340277344">
              <w:marLeft w:val="0"/>
              <w:marRight w:val="0"/>
              <w:marTop w:val="0"/>
              <w:marBottom w:val="0"/>
              <w:divBdr>
                <w:top w:val="none" w:sz="0" w:space="0" w:color="auto"/>
                <w:left w:val="none" w:sz="0" w:space="0" w:color="auto"/>
                <w:bottom w:val="none" w:sz="0" w:space="0" w:color="auto"/>
                <w:right w:val="none" w:sz="0" w:space="0" w:color="auto"/>
              </w:divBdr>
            </w:div>
          </w:divsChild>
        </w:div>
        <w:div w:id="678695264">
          <w:marLeft w:val="0"/>
          <w:marRight w:val="0"/>
          <w:marTop w:val="0"/>
          <w:marBottom w:val="0"/>
          <w:divBdr>
            <w:top w:val="none" w:sz="0" w:space="0" w:color="auto"/>
            <w:left w:val="none" w:sz="0" w:space="0" w:color="auto"/>
            <w:bottom w:val="none" w:sz="0" w:space="0" w:color="auto"/>
            <w:right w:val="none" w:sz="0" w:space="0" w:color="auto"/>
          </w:divBdr>
          <w:divsChild>
            <w:div w:id="306983470">
              <w:marLeft w:val="0"/>
              <w:marRight w:val="0"/>
              <w:marTop w:val="0"/>
              <w:marBottom w:val="0"/>
              <w:divBdr>
                <w:top w:val="none" w:sz="0" w:space="0" w:color="auto"/>
                <w:left w:val="none" w:sz="0" w:space="0" w:color="auto"/>
                <w:bottom w:val="none" w:sz="0" w:space="0" w:color="auto"/>
                <w:right w:val="none" w:sz="0" w:space="0" w:color="auto"/>
              </w:divBdr>
            </w:div>
          </w:divsChild>
        </w:div>
        <w:div w:id="686299414">
          <w:marLeft w:val="0"/>
          <w:marRight w:val="0"/>
          <w:marTop w:val="0"/>
          <w:marBottom w:val="0"/>
          <w:divBdr>
            <w:top w:val="none" w:sz="0" w:space="0" w:color="auto"/>
            <w:left w:val="none" w:sz="0" w:space="0" w:color="auto"/>
            <w:bottom w:val="none" w:sz="0" w:space="0" w:color="auto"/>
            <w:right w:val="none" w:sz="0" w:space="0" w:color="auto"/>
          </w:divBdr>
          <w:divsChild>
            <w:div w:id="1879656401">
              <w:marLeft w:val="0"/>
              <w:marRight w:val="0"/>
              <w:marTop w:val="0"/>
              <w:marBottom w:val="0"/>
              <w:divBdr>
                <w:top w:val="none" w:sz="0" w:space="0" w:color="auto"/>
                <w:left w:val="none" w:sz="0" w:space="0" w:color="auto"/>
                <w:bottom w:val="none" w:sz="0" w:space="0" w:color="auto"/>
                <w:right w:val="none" w:sz="0" w:space="0" w:color="auto"/>
              </w:divBdr>
            </w:div>
          </w:divsChild>
        </w:div>
        <w:div w:id="693772225">
          <w:marLeft w:val="0"/>
          <w:marRight w:val="0"/>
          <w:marTop w:val="0"/>
          <w:marBottom w:val="0"/>
          <w:divBdr>
            <w:top w:val="none" w:sz="0" w:space="0" w:color="auto"/>
            <w:left w:val="none" w:sz="0" w:space="0" w:color="auto"/>
            <w:bottom w:val="none" w:sz="0" w:space="0" w:color="auto"/>
            <w:right w:val="none" w:sz="0" w:space="0" w:color="auto"/>
          </w:divBdr>
          <w:divsChild>
            <w:div w:id="569464202">
              <w:marLeft w:val="0"/>
              <w:marRight w:val="0"/>
              <w:marTop w:val="0"/>
              <w:marBottom w:val="0"/>
              <w:divBdr>
                <w:top w:val="none" w:sz="0" w:space="0" w:color="auto"/>
                <w:left w:val="none" w:sz="0" w:space="0" w:color="auto"/>
                <w:bottom w:val="none" w:sz="0" w:space="0" w:color="auto"/>
                <w:right w:val="none" w:sz="0" w:space="0" w:color="auto"/>
              </w:divBdr>
            </w:div>
          </w:divsChild>
        </w:div>
        <w:div w:id="709720255">
          <w:marLeft w:val="0"/>
          <w:marRight w:val="0"/>
          <w:marTop w:val="0"/>
          <w:marBottom w:val="0"/>
          <w:divBdr>
            <w:top w:val="none" w:sz="0" w:space="0" w:color="auto"/>
            <w:left w:val="none" w:sz="0" w:space="0" w:color="auto"/>
            <w:bottom w:val="none" w:sz="0" w:space="0" w:color="auto"/>
            <w:right w:val="none" w:sz="0" w:space="0" w:color="auto"/>
          </w:divBdr>
          <w:divsChild>
            <w:div w:id="782924770">
              <w:marLeft w:val="0"/>
              <w:marRight w:val="0"/>
              <w:marTop w:val="0"/>
              <w:marBottom w:val="0"/>
              <w:divBdr>
                <w:top w:val="none" w:sz="0" w:space="0" w:color="auto"/>
                <w:left w:val="none" w:sz="0" w:space="0" w:color="auto"/>
                <w:bottom w:val="none" w:sz="0" w:space="0" w:color="auto"/>
                <w:right w:val="none" w:sz="0" w:space="0" w:color="auto"/>
              </w:divBdr>
            </w:div>
          </w:divsChild>
        </w:div>
        <w:div w:id="750270958">
          <w:marLeft w:val="0"/>
          <w:marRight w:val="0"/>
          <w:marTop w:val="0"/>
          <w:marBottom w:val="0"/>
          <w:divBdr>
            <w:top w:val="none" w:sz="0" w:space="0" w:color="auto"/>
            <w:left w:val="none" w:sz="0" w:space="0" w:color="auto"/>
            <w:bottom w:val="none" w:sz="0" w:space="0" w:color="auto"/>
            <w:right w:val="none" w:sz="0" w:space="0" w:color="auto"/>
          </w:divBdr>
          <w:divsChild>
            <w:div w:id="1580674639">
              <w:marLeft w:val="0"/>
              <w:marRight w:val="0"/>
              <w:marTop w:val="0"/>
              <w:marBottom w:val="0"/>
              <w:divBdr>
                <w:top w:val="none" w:sz="0" w:space="0" w:color="auto"/>
                <w:left w:val="none" w:sz="0" w:space="0" w:color="auto"/>
                <w:bottom w:val="none" w:sz="0" w:space="0" w:color="auto"/>
                <w:right w:val="none" w:sz="0" w:space="0" w:color="auto"/>
              </w:divBdr>
            </w:div>
          </w:divsChild>
        </w:div>
        <w:div w:id="755828337">
          <w:marLeft w:val="0"/>
          <w:marRight w:val="0"/>
          <w:marTop w:val="0"/>
          <w:marBottom w:val="0"/>
          <w:divBdr>
            <w:top w:val="none" w:sz="0" w:space="0" w:color="auto"/>
            <w:left w:val="none" w:sz="0" w:space="0" w:color="auto"/>
            <w:bottom w:val="none" w:sz="0" w:space="0" w:color="auto"/>
            <w:right w:val="none" w:sz="0" w:space="0" w:color="auto"/>
          </w:divBdr>
          <w:divsChild>
            <w:div w:id="503326413">
              <w:marLeft w:val="0"/>
              <w:marRight w:val="0"/>
              <w:marTop w:val="0"/>
              <w:marBottom w:val="0"/>
              <w:divBdr>
                <w:top w:val="none" w:sz="0" w:space="0" w:color="auto"/>
                <w:left w:val="none" w:sz="0" w:space="0" w:color="auto"/>
                <w:bottom w:val="none" w:sz="0" w:space="0" w:color="auto"/>
                <w:right w:val="none" w:sz="0" w:space="0" w:color="auto"/>
              </w:divBdr>
            </w:div>
          </w:divsChild>
        </w:div>
        <w:div w:id="761880271">
          <w:marLeft w:val="0"/>
          <w:marRight w:val="0"/>
          <w:marTop w:val="0"/>
          <w:marBottom w:val="0"/>
          <w:divBdr>
            <w:top w:val="none" w:sz="0" w:space="0" w:color="auto"/>
            <w:left w:val="none" w:sz="0" w:space="0" w:color="auto"/>
            <w:bottom w:val="none" w:sz="0" w:space="0" w:color="auto"/>
            <w:right w:val="none" w:sz="0" w:space="0" w:color="auto"/>
          </w:divBdr>
          <w:divsChild>
            <w:div w:id="1489207029">
              <w:marLeft w:val="0"/>
              <w:marRight w:val="0"/>
              <w:marTop w:val="0"/>
              <w:marBottom w:val="0"/>
              <w:divBdr>
                <w:top w:val="none" w:sz="0" w:space="0" w:color="auto"/>
                <w:left w:val="none" w:sz="0" w:space="0" w:color="auto"/>
                <w:bottom w:val="none" w:sz="0" w:space="0" w:color="auto"/>
                <w:right w:val="none" w:sz="0" w:space="0" w:color="auto"/>
              </w:divBdr>
            </w:div>
          </w:divsChild>
        </w:div>
        <w:div w:id="762263888">
          <w:marLeft w:val="0"/>
          <w:marRight w:val="0"/>
          <w:marTop w:val="0"/>
          <w:marBottom w:val="0"/>
          <w:divBdr>
            <w:top w:val="none" w:sz="0" w:space="0" w:color="auto"/>
            <w:left w:val="none" w:sz="0" w:space="0" w:color="auto"/>
            <w:bottom w:val="none" w:sz="0" w:space="0" w:color="auto"/>
            <w:right w:val="none" w:sz="0" w:space="0" w:color="auto"/>
          </w:divBdr>
          <w:divsChild>
            <w:div w:id="1607618580">
              <w:marLeft w:val="0"/>
              <w:marRight w:val="0"/>
              <w:marTop w:val="0"/>
              <w:marBottom w:val="0"/>
              <w:divBdr>
                <w:top w:val="none" w:sz="0" w:space="0" w:color="auto"/>
                <w:left w:val="none" w:sz="0" w:space="0" w:color="auto"/>
                <w:bottom w:val="none" w:sz="0" w:space="0" w:color="auto"/>
                <w:right w:val="none" w:sz="0" w:space="0" w:color="auto"/>
              </w:divBdr>
            </w:div>
          </w:divsChild>
        </w:div>
        <w:div w:id="763650113">
          <w:marLeft w:val="0"/>
          <w:marRight w:val="0"/>
          <w:marTop w:val="0"/>
          <w:marBottom w:val="0"/>
          <w:divBdr>
            <w:top w:val="none" w:sz="0" w:space="0" w:color="auto"/>
            <w:left w:val="none" w:sz="0" w:space="0" w:color="auto"/>
            <w:bottom w:val="none" w:sz="0" w:space="0" w:color="auto"/>
            <w:right w:val="none" w:sz="0" w:space="0" w:color="auto"/>
          </w:divBdr>
          <w:divsChild>
            <w:div w:id="2029915592">
              <w:marLeft w:val="0"/>
              <w:marRight w:val="0"/>
              <w:marTop w:val="0"/>
              <w:marBottom w:val="0"/>
              <w:divBdr>
                <w:top w:val="none" w:sz="0" w:space="0" w:color="auto"/>
                <w:left w:val="none" w:sz="0" w:space="0" w:color="auto"/>
                <w:bottom w:val="none" w:sz="0" w:space="0" w:color="auto"/>
                <w:right w:val="none" w:sz="0" w:space="0" w:color="auto"/>
              </w:divBdr>
            </w:div>
          </w:divsChild>
        </w:div>
        <w:div w:id="787284241">
          <w:marLeft w:val="0"/>
          <w:marRight w:val="0"/>
          <w:marTop w:val="0"/>
          <w:marBottom w:val="0"/>
          <w:divBdr>
            <w:top w:val="none" w:sz="0" w:space="0" w:color="auto"/>
            <w:left w:val="none" w:sz="0" w:space="0" w:color="auto"/>
            <w:bottom w:val="none" w:sz="0" w:space="0" w:color="auto"/>
            <w:right w:val="none" w:sz="0" w:space="0" w:color="auto"/>
          </w:divBdr>
          <w:divsChild>
            <w:div w:id="729958136">
              <w:marLeft w:val="0"/>
              <w:marRight w:val="0"/>
              <w:marTop w:val="0"/>
              <w:marBottom w:val="0"/>
              <w:divBdr>
                <w:top w:val="none" w:sz="0" w:space="0" w:color="auto"/>
                <w:left w:val="none" w:sz="0" w:space="0" w:color="auto"/>
                <w:bottom w:val="none" w:sz="0" w:space="0" w:color="auto"/>
                <w:right w:val="none" w:sz="0" w:space="0" w:color="auto"/>
              </w:divBdr>
            </w:div>
          </w:divsChild>
        </w:div>
        <w:div w:id="823009532">
          <w:marLeft w:val="0"/>
          <w:marRight w:val="0"/>
          <w:marTop w:val="0"/>
          <w:marBottom w:val="0"/>
          <w:divBdr>
            <w:top w:val="none" w:sz="0" w:space="0" w:color="auto"/>
            <w:left w:val="none" w:sz="0" w:space="0" w:color="auto"/>
            <w:bottom w:val="none" w:sz="0" w:space="0" w:color="auto"/>
            <w:right w:val="none" w:sz="0" w:space="0" w:color="auto"/>
          </w:divBdr>
          <w:divsChild>
            <w:div w:id="1597178681">
              <w:marLeft w:val="0"/>
              <w:marRight w:val="0"/>
              <w:marTop w:val="0"/>
              <w:marBottom w:val="0"/>
              <w:divBdr>
                <w:top w:val="none" w:sz="0" w:space="0" w:color="auto"/>
                <w:left w:val="none" w:sz="0" w:space="0" w:color="auto"/>
                <w:bottom w:val="none" w:sz="0" w:space="0" w:color="auto"/>
                <w:right w:val="none" w:sz="0" w:space="0" w:color="auto"/>
              </w:divBdr>
            </w:div>
          </w:divsChild>
        </w:div>
        <w:div w:id="825557547">
          <w:marLeft w:val="0"/>
          <w:marRight w:val="0"/>
          <w:marTop w:val="0"/>
          <w:marBottom w:val="0"/>
          <w:divBdr>
            <w:top w:val="none" w:sz="0" w:space="0" w:color="auto"/>
            <w:left w:val="none" w:sz="0" w:space="0" w:color="auto"/>
            <w:bottom w:val="none" w:sz="0" w:space="0" w:color="auto"/>
            <w:right w:val="none" w:sz="0" w:space="0" w:color="auto"/>
          </w:divBdr>
          <w:divsChild>
            <w:div w:id="289669435">
              <w:marLeft w:val="0"/>
              <w:marRight w:val="0"/>
              <w:marTop w:val="0"/>
              <w:marBottom w:val="0"/>
              <w:divBdr>
                <w:top w:val="none" w:sz="0" w:space="0" w:color="auto"/>
                <w:left w:val="none" w:sz="0" w:space="0" w:color="auto"/>
                <w:bottom w:val="none" w:sz="0" w:space="0" w:color="auto"/>
                <w:right w:val="none" w:sz="0" w:space="0" w:color="auto"/>
              </w:divBdr>
            </w:div>
          </w:divsChild>
        </w:div>
        <w:div w:id="828449796">
          <w:marLeft w:val="0"/>
          <w:marRight w:val="0"/>
          <w:marTop w:val="0"/>
          <w:marBottom w:val="0"/>
          <w:divBdr>
            <w:top w:val="none" w:sz="0" w:space="0" w:color="auto"/>
            <w:left w:val="none" w:sz="0" w:space="0" w:color="auto"/>
            <w:bottom w:val="none" w:sz="0" w:space="0" w:color="auto"/>
            <w:right w:val="none" w:sz="0" w:space="0" w:color="auto"/>
          </w:divBdr>
          <w:divsChild>
            <w:div w:id="15736565">
              <w:marLeft w:val="0"/>
              <w:marRight w:val="0"/>
              <w:marTop w:val="0"/>
              <w:marBottom w:val="0"/>
              <w:divBdr>
                <w:top w:val="none" w:sz="0" w:space="0" w:color="auto"/>
                <w:left w:val="none" w:sz="0" w:space="0" w:color="auto"/>
                <w:bottom w:val="none" w:sz="0" w:space="0" w:color="auto"/>
                <w:right w:val="none" w:sz="0" w:space="0" w:color="auto"/>
              </w:divBdr>
            </w:div>
          </w:divsChild>
        </w:div>
        <w:div w:id="976910634">
          <w:marLeft w:val="0"/>
          <w:marRight w:val="0"/>
          <w:marTop w:val="0"/>
          <w:marBottom w:val="0"/>
          <w:divBdr>
            <w:top w:val="none" w:sz="0" w:space="0" w:color="auto"/>
            <w:left w:val="none" w:sz="0" w:space="0" w:color="auto"/>
            <w:bottom w:val="none" w:sz="0" w:space="0" w:color="auto"/>
            <w:right w:val="none" w:sz="0" w:space="0" w:color="auto"/>
          </w:divBdr>
          <w:divsChild>
            <w:div w:id="482352889">
              <w:marLeft w:val="0"/>
              <w:marRight w:val="0"/>
              <w:marTop w:val="0"/>
              <w:marBottom w:val="0"/>
              <w:divBdr>
                <w:top w:val="none" w:sz="0" w:space="0" w:color="auto"/>
                <w:left w:val="none" w:sz="0" w:space="0" w:color="auto"/>
                <w:bottom w:val="none" w:sz="0" w:space="0" w:color="auto"/>
                <w:right w:val="none" w:sz="0" w:space="0" w:color="auto"/>
              </w:divBdr>
            </w:div>
          </w:divsChild>
        </w:div>
        <w:div w:id="983049714">
          <w:marLeft w:val="0"/>
          <w:marRight w:val="0"/>
          <w:marTop w:val="0"/>
          <w:marBottom w:val="0"/>
          <w:divBdr>
            <w:top w:val="none" w:sz="0" w:space="0" w:color="auto"/>
            <w:left w:val="none" w:sz="0" w:space="0" w:color="auto"/>
            <w:bottom w:val="none" w:sz="0" w:space="0" w:color="auto"/>
            <w:right w:val="none" w:sz="0" w:space="0" w:color="auto"/>
          </w:divBdr>
          <w:divsChild>
            <w:div w:id="1420326435">
              <w:marLeft w:val="0"/>
              <w:marRight w:val="0"/>
              <w:marTop w:val="0"/>
              <w:marBottom w:val="0"/>
              <w:divBdr>
                <w:top w:val="none" w:sz="0" w:space="0" w:color="auto"/>
                <w:left w:val="none" w:sz="0" w:space="0" w:color="auto"/>
                <w:bottom w:val="none" w:sz="0" w:space="0" w:color="auto"/>
                <w:right w:val="none" w:sz="0" w:space="0" w:color="auto"/>
              </w:divBdr>
            </w:div>
          </w:divsChild>
        </w:div>
        <w:div w:id="988093951">
          <w:marLeft w:val="0"/>
          <w:marRight w:val="0"/>
          <w:marTop w:val="0"/>
          <w:marBottom w:val="0"/>
          <w:divBdr>
            <w:top w:val="none" w:sz="0" w:space="0" w:color="auto"/>
            <w:left w:val="none" w:sz="0" w:space="0" w:color="auto"/>
            <w:bottom w:val="none" w:sz="0" w:space="0" w:color="auto"/>
            <w:right w:val="none" w:sz="0" w:space="0" w:color="auto"/>
          </w:divBdr>
          <w:divsChild>
            <w:div w:id="280310322">
              <w:marLeft w:val="0"/>
              <w:marRight w:val="0"/>
              <w:marTop w:val="0"/>
              <w:marBottom w:val="0"/>
              <w:divBdr>
                <w:top w:val="none" w:sz="0" w:space="0" w:color="auto"/>
                <w:left w:val="none" w:sz="0" w:space="0" w:color="auto"/>
                <w:bottom w:val="none" w:sz="0" w:space="0" w:color="auto"/>
                <w:right w:val="none" w:sz="0" w:space="0" w:color="auto"/>
              </w:divBdr>
            </w:div>
          </w:divsChild>
        </w:div>
        <w:div w:id="1003046004">
          <w:marLeft w:val="0"/>
          <w:marRight w:val="0"/>
          <w:marTop w:val="0"/>
          <w:marBottom w:val="0"/>
          <w:divBdr>
            <w:top w:val="none" w:sz="0" w:space="0" w:color="auto"/>
            <w:left w:val="none" w:sz="0" w:space="0" w:color="auto"/>
            <w:bottom w:val="none" w:sz="0" w:space="0" w:color="auto"/>
            <w:right w:val="none" w:sz="0" w:space="0" w:color="auto"/>
          </w:divBdr>
          <w:divsChild>
            <w:div w:id="1374233294">
              <w:marLeft w:val="0"/>
              <w:marRight w:val="0"/>
              <w:marTop w:val="0"/>
              <w:marBottom w:val="0"/>
              <w:divBdr>
                <w:top w:val="none" w:sz="0" w:space="0" w:color="auto"/>
                <w:left w:val="none" w:sz="0" w:space="0" w:color="auto"/>
                <w:bottom w:val="none" w:sz="0" w:space="0" w:color="auto"/>
                <w:right w:val="none" w:sz="0" w:space="0" w:color="auto"/>
              </w:divBdr>
            </w:div>
          </w:divsChild>
        </w:div>
        <w:div w:id="1047873427">
          <w:marLeft w:val="0"/>
          <w:marRight w:val="0"/>
          <w:marTop w:val="0"/>
          <w:marBottom w:val="0"/>
          <w:divBdr>
            <w:top w:val="none" w:sz="0" w:space="0" w:color="auto"/>
            <w:left w:val="none" w:sz="0" w:space="0" w:color="auto"/>
            <w:bottom w:val="none" w:sz="0" w:space="0" w:color="auto"/>
            <w:right w:val="none" w:sz="0" w:space="0" w:color="auto"/>
          </w:divBdr>
          <w:divsChild>
            <w:div w:id="599488592">
              <w:marLeft w:val="0"/>
              <w:marRight w:val="0"/>
              <w:marTop w:val="0"/>
              <w:marBottom w:val="0"/>
              <w:divBdr>
                <w:top w:val="none" w:sz="0" w:space="0" w:color="auto"/>
                <w:left w:val="none" w:sz="0" w:space="0" w:color="auto"/>
                <w:bottom w:val="none" w:sz="0" w:space="0" w:color="auto"/>
                <w:right w:val="none" w:sz="0" w:space="0" w:color="auto"/>
              </w:divBdr>
            </w:div>
          </w:divsChild>
        </w:div>
        <w:div w:id="1107385601">
          <w:marLeft w:val="0"/>
          <w:marRight w:val="0"/>
          <w:marTop w:val="0"/>
          <w:marBottom w:val="0"/>
          <w:divBdr>
            <w:top w:val="none" w:sz="0" w:space="0" w:color="auto"/>
            <w:left w:val="none" w:sz="0" w:space="0" w:color="auto"/>
            <w:bottom w:val="none" w:sz="0" w:space="0" w:color="auto"/>
            <w:right w:val="none" w:sz="0" w:space="0" w:color="auto"/>
          </w:divBdr>
          <w:divsChild>
            <w:div w:id="344987324">
              <w:marLeft w:val="0"/>
              <w:marRight w:val="0"/>
              <w:marTop w:val="0"/>
              <w:marBottom w:val="0"/>
              <w:divBdr>
                <w:top w:val="none" w:sz="0" w:space="0" w:color="auto"/>
                <w:left w:val="none" w:sz="0" w:space="0" w:color="auto"/>
                <w:bottom w:val="none" w:sz="0" w:space="0" w:color="auto"/>
                <w:right w:val="none" w:sz="0" w:space="0" w:color="auto"/>
              </w:divBdr>
            </w:div>
          </w:divsChild>
        </w:div>
        <w:div w:id="1120493139">
          <w:marLeft w:val="0"/>
          <w:marRight w:val="0"/>
          <w:marTop w:val="0"/>
          <w:marBottom w:val="0"/>
          <w:divBdr>
            <w:top w:val="none" w:sz="0" w:space="0" w:color="auto"/>
            <w:left w:val="none" w:sz="0" w:space="0" w:color="auto"/>
            <w:bottom w:val="none" w:sz="0" w:space="0" w:color="auto"/>
            <w:right w:val="none" w:sz="0" w:space="0" w:color="auto"/>
          </w:divBdr>
          <w:divsChild>
            <w:div w:id="2100062030">
              <w:marLeft w:val="0"/>
              <w:marRight w:val="0"/>
              <w:marTop w:val="0"/>
              <w:marBottom w:val="0"/>
              <w:divBdr>
                <w:top w:val="none" w:sz="0" w:space="0" w:color="auto"/>
                <w:left w:val="none" w:sz="0" w:space="0" w:color="auto"/>
                <w:bottom w:val="none" w:sz="0" w:space="0" w:color="auto"/>
                <w:right w:val="none" w:sz="0" w:space="0" w:color="auto"/>
              </w:divBdr>
            </w:div>
          </w:divsChild>
        </w:div>
        <w:div w:id="1188720233">
          <w:marLeft w:val="0"/>
          <w:marRight w:val="0"/>
          <w:marTop w:val="0"/>
          <w:marBottom w:val="0"/>
          <w:divBdr>
            <w:top w:val="none" w:sz="0" w:space="0" w:color="auto"/>
            <w:left w:val="none" w:sz="0" w:space="0" w:color="auto"/>
            <w:bottom w:val="none" w:sz="0" w:space="0" w:color="auto"/>
            <w:right w:val="none" w:sz="0" w:space="0" w:color="auto"/>
          </w:divBdr>
          <w:divsChild>
            <w:div w:id="793644151">
              <w:marLeft w:val="0"/>
              <w:marRight w:val="0"/>
              <w:marTop w:val="0"/>
              <w:marBottom w:val="0"/>
              <w:divBdr>
                <w:top w:val="none" w:sz="0" w:space="0" w:color="auto"/>
                <w:left w:val="none" w:sz="0" w:space="0" w:color="auto"/>
                <w:bottom w:val="none" w:sz="0" w:space="0" w:color="auto"/>
                <w:right w:val="none" w:sz="0" w:space="0" w:color="auto"/>
              </w:divBdr>
            </w:div>
          </w:divsChild>
        </w:div>
        <w:div w:id="1230766114">
          <w:marLeft w:val="0"/>
          <w:marRight w:val="0"/>
          <w:marTop w:val="0"/>
          <w:marBottom w:val="0"/>
          <w:divBdr>
            <w:top w:val="none" w:sz="0" w:space="0" w:color="auto"/>
            <w:left w:val="none" w:sz="0" w:space="0" w:color="auto"/>
            <w:bottom w:val="none" w:sz="0" w:space="0" w:color="auto"/>
            <w:right w:val="none" w:sz="0" w:space="0" w:color="auto"/>
          </w:divBdr>
          <w:divsChild>
            <w:div w:id="1711152842">
              <w:marLeft w:val="0"/>
              <w:marRight w:val="0"/>
              <w:marTop w:val="0"/>
              <w:marBottom w:val="0"/>
              <w:divBdr>
                <w:top w:val="none" w:sz="0" w:space="0" w:color="auto"/>
                <w:left w:val="none" w:sz="0" w:space="0" w:color="auto"/>
                <w:bottom w:val="none" w:sz="0" w:space="0" w:color="auto"/>
                <w:right w:val="none" w:sz="0" w:space="0" w:color="auto"/>
              </w:divBdr>
            </w:div>
          </w:divsChild>
        </w:div>
        <w:div w:id="1243838253">
          <w:marLeft w:val="0"/>
          <w:marRight w:val="0"/>
          <w:marTop w:val="0"/>
          <w:marBottom w:val="0"/>
          <w:divBdr>
            <w:top w:val="none" w:sz="0" w:space="0" w:color="auto"/>
            <w:left w:val="none" w:sz="0" w:space="0" w:color="auto"/>
            <w:bottom w:val="none" w:sz="0" w:space="0" w:color="auto"/>
            <w:right w:val="none" w:sz="0" w:space="0" w:color="auto"/>
          </w:divBdr>
          <w:divsChild>
            <w:div w:id="534007223">
              <w:marLeft w:val="0"/>
              <w:marRight w:val="0"/>
              <w:marTop w:val="0"/>
              <w:marBottom w:val="0"/>
              <w:divBdr>
                <w:top w:val="none" w:sz="0" w:space="0" w:color="auto"/>
                <w:left w:val="none" w:sz="0" w:space="0" w:color="auto"/>
                <w:bottom w:val="none" w:sz="0" w:space="0" w:color="auto"/>
                <w:right w:val="none" w:sz="0" w:space="0" w:color="auto"/>
              </w:divBdr>
            </w:div>
            <w:div w:id="1975675443">
              <w:marLeft w:val="0"/>
              <w:marRight w:val="0"/>
              <w:marTop w:val="0"/>
              <w:marBottom w:val="0"/>
              <w:divBdr>
                <w:top w:val="none" w:sz="0" w:space="0" w:color="auto"/>
                <w:left w:val="none" w:sz="0" w:space="0" w:color="auto"/>
                <w:bottom w:val="none" w:sz="0" w:space="0" w:color="auto"/>
                <w:right w:val="none" w:sz="0" w:space="0" w:color="auto"/>
              </w:divBdr>
            </w:div>
          </w:divsChild>
        </w:div>
        <w:div w:id="1273198457">
          <w:marLeft w:val="0"/>
          <w:marRight w:val="0"/>
          <w:marTop w:val="0"/>
          <w:marBottom w:val="0"/>
          <w:divBdr>
            <w:top w:val="none" w:sz="0" w:space="0" w:color="auto"/>
            <w:left w:val="none" w:sz="0" w:space="0" w:color="auto"/>
            <w:bottom w:val="none" w:sz="0" w:space="0" w:color="auto"/>
            <w:right w:val="none" w:sz="0" w:space="0" w:color="auto"/>
          </w:divBdr>
          <w:divsChild>
            <w:div w:id="679746687">
              <w:marLeft w:val="0"/>
              <w:marRight w:val="0"/>
              <w:marTop w:val="0"/>
              <w:marBottom w:val="0"/>
              <w:divBdr>
                <w:top w:val="none" w:sz="0" w:space="0" w:color="auto"/>
                <w:left w:val="none" w:sz="0" w:space="0" w:color="auto"/>
                <w:bottom w:val="none" w:sz="0" w:space="0" w:color="auto"/>
                <w:right w:val="none" w:sz="0" w:space="0" w:color="auto"/>
              </w:divBdr>
            </w:div>
          </w:divsChild>
        </w:div>
        <w:div w:id="1304116699">
          <w:marLeft w:val="0"/>
          <w:marRight w:val="0"/>
          <w:marTop w:val="0"/>
          <w:marBottom w:val="0"/>
          <w:divBdr>
            <w:top w:val="none" w:sz="0" w:space="0" w:color="auto"/>
            <w:left w:val="none" w:sz="0" w:space="0" w:color="auto"/>
            <w:bottom w:val="none" w:sz="0" w:space="0" w:color="auto"/>
            <w:right w:val="none" w:sz="0" w:space="0" w:color="auto"/>
          </w:divBdr>
          <w:divsChild>
            <w:div w:id="1185557259">
              <w:marLeft w:val="0"/>
              <w:marRight w:val="0"/>
              <w:marTop w:val="0"/>
              <w:marBottom w:val="0"/>
              <w:divBdr>
                <w:top w:val="none" w:sz="0" w:space="0" w:color="auto"/>
                <w:left w:val="none" w:sz="0" w:space="0" w:color="auto"/>
                <w:bottom w:val="none" w:sz="0" w:space="0" w:color="auto"/>
                <w:right w:val="none" w:sz="0" w:space="0" w:color="auto"/>
              </w:divBdr>
            </w:div>
          </w:divsChild>
        </w:div>
        <w:div w:id="1307977055">
          <w:marLeft w:val="0"/>
          <w:marRight w:val="0"/>
          <w:marTop w:val="0"/>
          <w:marBottom w:val="0"/>
          <w:divBdr>
            <w:top w:val="none" w:sz="0" w:space="0" w:color="auto"/>
            <w:left w:val="none" w:sz="0" w:space="0" w:color="auto"/>
            <w:bottom w:val="none" w:sz="0" w:space="0" w:color="auto"/>
            <w:right w:val="none" w:sz="0" w:space="0" w:color="auto"/>
          </w:divBdr>
          <w:divsChild>
            <w:div w:id="1918906430">
              <w:marLeft w:val="0"/>
              <w:marRight w:val="0"/>
              <w:marTop w:val="0"/>
              <w:marBottom w:val="0"/>
              <w:divBdr>
                <w:top w:val="none" w:sz="0" w:space="0" w:color="auto"/>
                <w:left w:val="none" w:sz="0" w:space="0" w:color="auto"/>
                <w:bottom w:val="none" w:sz="0" w:space="0" w:color="auto"/>
                <w:right w:val="none" w:sz="0" w:space="0" w:color="auto"/>
              </w:divBdr>
            </w:div>
          </w:divsChild>
        </w:div>
        <w:div w:id="1329093135">
          <w:marLeft w:val="0"/>
          <w:marRight w:val="0"/>
          <w:marTop w:val="0"/>
          <w:marBottom w:val="0"/>
          <w:divBdr>
            <w:top w:val="none" w:sz="0" w:space="0" w:color="auto"/>
            <w:left w:val="none" w:sz="0" w:space="0" w:color="auto"/>
            <w:bottom w:val="none" w:sz="0" w:space="0" w:color="auto"/>
            <w:right w:val="none" w:sz="0" w:space="0" w:color="auto"/>
          </w:divBdr>
          <w:divsChild>
            <w:div w:id="541862026">
              <w:marLeft w:val="0"/>
              <w:marRight w:val="0"/>
              <w:marTop w:val="0"/>
              <w:marBottom w:val="0"/>
              <w:divBdr>
                <w:top w:val="none" w:sz="0" w:space="0" w:color="auto"/>
                <w:left w:val="none" w:sz="0" w:space="0" w:color="auto"/>
                <w:bottom w:val="none" w:sz="0" w:space="0" w:color="auto"/>
                <w:right w:val="none" w:sz="0" w:space="0" w:color="auto"/>
              </w:divBdr>
            </w:div>
          </w:divsChild>
        </w:div>
        <w:div w:id="1331179194">
          <w:marLeft w:val="0"/>
          <w:marRight w:val="0"/>
          <w:marTop w:val="0"/>
          <w:marBottom w:val="0"/>
          <w:divBdr>
            <w:top w:val="none" w:sz="0" w:space="0" w:color="auto"/>
            <w:left w:val="none" w:sz="0" w:space="0" w:color="auto"/>
            <w:bottom w:val="none" w:sz="0" w:space="0" w:color="auto"/>
            <w:right w:val="none" w:sz="0" w:space="0" w:color="auto"/>
          </w:divBdr>
          <w:divsChild>
            <w:div w:id="2064863907">
              <w:marLeft w:val="0"/>
              <w:marRight w:val="0"/>
              <w:marTop w:val="0"/>
              <w:marBottom w:val="0"/>
              <w:divBdr>
                <w:top w:val="none" w:sz="0" w:space="0" w:color="auto"/>
                <w:left w:val="none" w:sz="0" w:space="0" w:color="auto"/>
                <w:bottom w:val="none" w:sz="0" w:space="0" w:color="auto"/>
                <w:right w:val="none" w:sz="0" w:space="0" w:color="auto"/>
              </w:divBdr>
            </w:div>
          </w:divsChild>
        </w:div>
        <w:div w:id="1349791830">
          <w:marLeft w:val="0"/>
          <w:marRight w:val="0"/>
          <w:marTop w:val="0"/>
          <w:marBottom w:val="0"/>
          <w:divBdr>
            <w:top w:val="none" w:sz="0" w:space="0" w:color="auto"/>
            <w:left w:val="none" w:sz="0" w:space="0" w:color="auto"/>
            <w:bottom w:val="none" w:sz="0" w:space="0" w:color="auto"/>
            <w:right w:val="none" w:sz="0" w:space="0" w:color="auto"/>
          </w:divBdr>
          <w:divsChild>
            <w:div w:id="667945470">
              <w:marLeft w:val="0"/>
              <w:marRight w:val="0"/>
              <w:marTop w:val="0"/>
              <w:marBottom w:val="0"/>
              <w:divBdr>
                <w:top w:val="none" w:sz="0" w:space="0" w:color="auto"/>
                <w:left w:val="none" w:sz="0" w:space="0" w:color="auto"/>
                <w:bottom w:val="none" w:sz="0" w:space="0" w:color="auto"/>
                <w:right w:val="none" w:sz="0" w:space="0" w:color="auto"/>
              </w:divBdr>
            </w:div>
          </w:divsChild>
        </w:div>
        <w:div w:id="1350718156">
          <w:marLeft w:val="0"/>
          <w:marRight w:val="0"/>
          <w:marTop w:val="0"/>
          <w:marBottom w:val="0"/>
          <w:divBdr>
            <w:top w:val="none" w:sz="0" w:space="0" w:color="auto"/>
            <w:left w:val="none" w:sz="0" w:space="0" w:color="auto"/>
            <w:bottom w:val="none" w:sz="0" w:space="0" w:color="auto"/>
            <w:right w:val="none" w:sz="0" w:space="0" w:color="auto"/>
          </w:divBdr>
          <w:divsChild>
            <w:div w:id="746152542">
              <w:marLeft w:val="0"/>
              <w:marRight w:val="0"/>
              <w:marTop w:val="0"/>
              <w:marBottom w:val="0"/>
              <w:divBdr>
                <w:top w:val="none" w:sz="0" w:space="0" w:color="auto"/>
                <w:left w:val="none" w:sz="0" w:space="0" w:color="auto"/>
                <w:bottom w:val="none" w:sz="0" w:space="0" w:color="auto"/>
                <w:right w:val="none" w:sz="0" w:space="0" w:color="auto"/>
              </w:divBdr>
            </w:div>
          </w:divsChild>
        </w:div>
        <w:div w:id="1357191186">
          <w:marLeft w:val="0"/>
          <w:marRight w:val="0"/>
          <w:marTop w:val="0"/>
          <w:marBottom w:val="0"/>
          <w:divBdr>
            <w:top w:val="none" w:sz="0" w:space="0" w:color="auto"/>
            <w:left w:val="none" w:sz="0" w:space="0" w:color="auto"/>
            <w:bottom w:val="none" w:sz="0" w:space="0" w:color="auto"/>
            <w:right w:val="none" w:sz="0" w:space="0" w:color="auto"/>
          </w:divBdr>
          <w:divsChild>
            <w:div w:id="846866704">
              <w:marLeft w:val="0"/>
              <w:marRight w:val="0"/>
              <w:marTop w:val="0"/>
              <w:marBottom w:val="0"/>
              <w:divBdr>
                <w:top w:val="none" w:sz="0" w:space="0" w:color="auto"/>
                <w:left w:val="none" w:sz="0" w:space="0" w:color="auto"/>
                <w:bottom w:val="none" w:sz="0" w:space="0" w:color="auto"/>
                <w:right w:val="none" w:sz="0" w:space="0" w:color="auto"/>
              </w:divBdr>
            </w:div>
          </w:divsChild>
        </w:div>
        <w:div w:id="1367370546">
          <w:marLeft w:val="0"/>
          <w:marRight w:val="0"/>
          <w:marTop w:val="0"/>
          <w:marBottom w:val="0"/>
          <w:divBdr>
            <w:top w:val="none" w:sz="0" w:space="0" w:color="auto"/>
            <w:left w:val="none" w:sz="0" w:space="0" w:color="auto"/>
            <w:bottom w:val="none" w:sz="0" w:space="0" w:color="auto"/>
            <w:right w:val="none" w:sz="0" w:space="0" w:color="auto"/>
          </w:divBdr>
          <w:divsChild>
            <w:div w:id="636687006">
              <w:marLeft w:val="0"/>
              <w:marRight w:val="0"/>
              <w:marTop w:val="0"/>
              <w:marBottom w:val="0"/>
              <w:divBdr>
                <w:top w:val="none" w:sz="0" w:space="0" w:color="auto"/>
                <w:left w:val="none" w:sz="0" w:space="0" w:color="auto"/>
                <w:bottom w:val="none" w:sz="0" w:space="0" w:color="auto"/>
                <w:right w:val="none" w:sz="0" w:space="0" w:color="auto"/>
              </w:divBdr>
            </w:div>
          </w:divsChild>
        </w:div>
        <w:div w:id="1372414236">
          <w:marLeft w:val="0"/>
          <w:marRight w:val="0"/>
          <w:marTop w:val="0"/>
          <w:marBottom w:val="0"/>
          <w:divBdr>
            <w:top w:val="none" w:sz="0" w:space="0" w:color="auto"/>
            <w:left w:val="none" w:sz="0" w:space="0" w:color="auto"/>
            <w:bottom w:val="none" w:sz="0" w:space="0" w:color="auto"/>
            <w:right w:val="none" w:sz="0" w:space="0" w:color="auto"/>
          </w:divBdr>
          <w:divsChild>
            <w:div w:id="1822958770">
              <w:marLeft w:val="0"/>
              <w:marRight w:val="0"/>
              <w:marTop w:val="0"/>
              <w:marBottom w:val="0"/>
              <w:divBdr>
                <w:top w:val="none" w:sz="0" w:space="0" w:color="auto"/>
                <w:left w:val="none" w:sz="0" w:space="0" w:color="auto"/>
                <w:bottom w:val="none" w:sz="0" w:space="0" w:color="auto"/>
                <w:right w:val="none" w:sz="0" w:space="0" w:color="auto"/>
              </w:divBdr>
            </w:div>
          </w:divsChild>
        </w:div>
        <w:div w:id="1396976903">
          <w:marLeft w:val="0"/>
          <w:marRight w:val="0"/>
          <w:marTop w:val="0"/>
          <w:marBottom w:val="0"/>
          <w:divBdr>
            <w:top w:val="none" w:sz="0" w:space="0" w:color="auto"/>
            <w:left w:val="none" w:sz="0" w:space="0" w:color="auto"/>
            <w:bottom w:val="none" w:sz="0" w:space="0" w:color="auto"/>
            <w:right w:val="none" w:sz="0" w:space="0" w:color="auto"/>
          </w:divBdr>
          <w:divsChild>
            <w:div w:id="596429">
              <w:marLeft w:val="0"/>
              <w:marRight w:val="0"/>
              <w:marTop w:val="0"/>
              <w:marBottom w:val="0"/>
              <w:divBdr>
                <w:top w:val="none" w:sz="0" w:space="0" w:color="auto"/>
                <w:left w:val="none" w:sz="0" w:space="0" w:color="auto"/>
                <w:bottom w:val="none" w:sz="0" w:space="0" w:color="auto"/>
                <w:right w:val="none" w:sz="0" w:space="0" w:color="auto"/>
              </w:divBdr>
            </w:div>
          </w:divsChild>
        </w:div>
        <w:div w:id="1428236766">
          <w:marLeft w:val="0"/>
          <w:marRight w:val="0"/>
          <w:marTop w:val="0"/>
          <w:marBottom w:val="0"/>
          <w:divBdr>
            <w:top w:val="none" w:sz="0" w:space="0" w:color="auto"/>
            <w:left w:val="none" w:sz="0" w:space="0" w:color="auto"/>
            <w:bottom w:val="none" w:sz="0" w:space="0" w:color="auto"/>
            <w:right w:val="none" w:sz="0" w:space="0" w:color="auto"/>
          </w:divBdr>
          <w:divsChild>
            <w:div w:id="1881475442">
              <w:marLeft w:val="0"/>
              <w:marRight w:val="0"/>
              <w:marTop w:val="0"/>
              <w:marBottom w:val="0"/>
              <w:divBdr>
                <w:top w:val="none" w:sz="0" w:space="0" w:color="auto"/>
                <w:left w:val="none" w:sz="0" w:space="0" w:color="auto"/>
                <w:bottom w:val="none" w:sz="0" w:space="0" w:color="auto"/>
                <w:right w:val="none" w:sz="0" w:space="0" w:color="auto"/>
              </w:divBdr>
            </w:div>
          </w:divsChild>
        </w:div>
        <w:div w:id="1430662323">
          <w:marLeft w:val="0"/>
          <w:marRight w:val="0"/>
          <w:marTop w:val="0"/>
          <w:marBottom w:val="0"/>
          <w:divBdr>
            <w:top w:val="none" w:sz="0" w:space="0" w:color="auto"/>
            <w:left w:val="none" w:sz="0" w:space="0" w:color="auto"/>
            <w:bottom w:val="none" w:sz="0" w:space="0" w:color="auto"/>
            <w:right w:val="none" w:sz="0" w:space="0" w:color="auto"/>
          </w:divBdr>
          <w:divsChild>
            <w:div w:id="55320440">
              <w:marLeft w:val="0"/>
              <w:marRight w:val="0"/>
              <w:marTop w:val="0"/>
              <w:marBottom w:val="0"/>
              <w:divBdr>
                <w:top w:val="none" w:sz="0" w:space="0" w:color="auto"/>
                <w:left w:val="none" w:sz="0" w:space="0" w:color="auto"/>
                <w:bottom w:val="none" w:sz="0" w:space="0" w:color="auto"/>
                <w:right w:val="none" w:sz="0" w:space="0" w:color="auto"/>
              </w:divBdr>
            </w:div>
          </w:divsChild>
        </w:div>
        <w:div w:id="1431658371">
          <w:marLeft w:val="0"/>
          <w:marRight w:val="0"/>
          <w:marTop w:val="0"/>
          <w:marBottom w:val="0"/>
          <w:divBdr>
            <w:top w:val="none" w:sz="0" w:space="0" w:color="auto"/>
            <w:left w:val="none" w:sz="0" w:space="0" w:color="auto"/>
            <w:bottom w:val="none" w:sz="0" w:space="0" w:color="auto"/>
            <w:right w:val="none" w:sz="0" w:space="0" w:color="auto"/>
          </w:divBdr>
          <w:divsChild>
            <w:div w:id="2120561299">
              <w:marLeft w:val="0"/>
              <w:marRight w:val="0"/>
              <w:marTop w:val="0"/>
              <w:marBottom w:val="0"/>
              <w:divBdr>
                <w:top w:val="none" w:sz="0" w:space="0" w:color="auto"/>
                <w:left w:val="none" w:sz="0" w:space="0" w:color="auto"/>
                <w:bottom w:val="none" w:sz="0" w:space="0" w:color="auto"/>
                <w:right w:val="none" w:sz="0" w:space="0" w:color="auto"/>
              </w:divBdr>
            </w:div>
          </w:divsChild>
        </w:div>
        <w:div w:id="1433820885">
          <w:marLeft w:val="0"/>
          <w:marRight w:val="0"/>
          <w:marTop w:val="0"/>
          <w:marBottom w:val="0"/>
          <w:divBdr>
            <w:top w:val="none" w:sz="0" w:space="0" w:color="auto"/>
            <w:left w:val="none" w:sz="0" w:space="0" w:color="auto"/>
            <w:bottom w:val="none" w:sz="0" w:space="0" w:color="auto"/>
            <w:right w:val="none" w:sz="0" w:space="0" w:color="auto"/>
          </w:divBdr>
          <w:divsChild>
            <w:div w:id="1796557304">
              <w:marLeft w:val="0"/>
              <w:marRight w:val="0"/>
              <w:marTop w:val="0"/>
              <w:marBottom w:val="0"/>
              <w:divBdr>
                <w:top w:val="none" w:sz="0" w:space="0" w:color="auto"/>
                <w:left w:val="none" w:sz="0" w:space="0" w:color="auto"/>
                <w:bottom w:val="none" w:sz="0" w:space="0" w:color="auto"/>
                <w:right w:val="none" w:sz="0" w:space="0" w:color="auto"/>
              </w:divBdr>
            </w:div>
          </w:divsChild>
        </w:div>
        <w:div w:id="1483816657">
          <w:marLeft w:val="0"/>
          <w:marRight w:val="0"/>
          <w:marTop w:val="0"/>
          <w:marBottom w:val="0"/>
          <w:divBdr>
            <w:top w:val="none" w:sz="0" w:space="0" w:color="auto"/>
            <w:left w:val="none" w:sz="0" w:space="0" w:color="auto"/>
            <w:bottom w:val="none" w:sz="0" w:space="0" w:color="auto"/>
            <w:right w:val="none" w:sz="0" w:space="0" w:color="auto"/>
          </w:divBdr>
          <w:divsChild>
            <w:div w:id="789664469">
              <w:marLeft w:val="0"/>
              <w:marRight w:val="0"/>
              <w:marTop w:val="0"/>
              <w:marBottom w:val="0"/>
              <w:divBdr>
                <w:top w:val="none" w:sz="0" w:space="0" w:color="auto"/>
                <w:left w:val="none" w:sz="0" w:space="0" w:color="auto"/>
                <w:bottom w:val="none" w:sz="0" w:space="0" w:color="auto"/>
                <w:right w:val="none" w:sz="0" w:space="0" w:color="auto"/>
              </w:divBdr>
            </w:div>
          </w:divsChild>
        </w:div>
        <w:div w:id="1496067580">
          <w:marLeft w:val="0"/>
          <w:marRight w:val="0"/>
          <w:marTop w:val="0"/>
          <w:marBottom w:val="0"/>
          <w:divBdr>
            <w:top w:val="none" w:sz="0" w:space="0" w:color="auto"/>
            <w:left w:val="none" w:sz="0" w:space="0" w:color="auto"/>
            <w:bottom w:val="none" w:sz="0" w:space="0" w:color="auto"/>
            <w:right w:val="none" w:sz="0" w:space="0" w:color="auto"/>
          </w:divBdr>
          <w:divsChild>
            <w:div w:id="229508435">
              <w:marLeft w:val="0"/>
              <w:marRight w:val="0"/>
              <w:marTop w:val="0"/>
              <w:marBottom w:val="0"/>
              <w:divBdr>
                <w:top w:val="none" w:sz="0" w:space="0" w:color="auto"/>
                <w:left w:val="none" w:sz="0" w:space="0" w:color="auto"/>
                <w:bottom w:val="none" w:sz="0" w:space="0" w:color="auto"/>
                <w:right w:val="none" w:sz="0" w:space="0" w:color="auto"/>
              </w:divBdr>
            </w:div>
          </w:divsChild>
        </w:div>
        <w:div w:id="1534074095">
          <w:marLeft w:val="0"/>
          <w:marRight w:val="0"/>
          <w:marTop w:val="0"/>
          <w:marBottom w:val="0"/>
          <w:divBdr>
            <w:top w:val="none" w:sz="0" w:space="0" w:color="auto"/>
            <w:left w:val="none" w:sz="0" w:space="0" w:color="auto"/>
            <w:bottom w:val="none" w:sz="0" w:space="0" w:color="auto"/>
            <w:right w:val="none" w:sz="0" w:space="0" w:color="auto"/>
          </w:divBdr>
          <w:divsChild>
            <w:div w:id="1569223634">
              <w:marLeft w:val="0"/>
              <w:marRight w:val="0"/>
              <w:marTop w:val="0"/>
              <w:marBottom w:val="0"/>
              <w:divBdr>
                <w:top w:val="none" w:sz="0" w:space="0" w:color="auto"/>
                <w:left w:val="none" w:sz="0" w:space="0" w:color="auto"/>
                <w:bottom w:val="none" w:sz="0" w:space="0" w:color="auto"/>
                <w:right w:val="none" w:sz="0" w:space="0" w:color="auto"/>
              </w:divBdr>
            </w:div>
          </w:divsChild>
        </w:div>
        <w:div w:id="1574852441">
          <w:marLeft w:val="0"/>
          <w:marRight w:val="0"/>
          <w:marTop w:val="0"/>
          <w:marBottom w:val="0"/>
          <w:divBdr>
            <w:top w:val="none" w:sz="0" w:space="0" w:color="auto"/>
            <w:left w:val="none" w:sz="0" w:space="0" w:color="auto"/>
            <w:bottom w:val="none" w:sz="0" w:space="0" w:color="auto"/>
            <w:right w:val="none" w:sz="0" w:space="0" w:color="auto"/>
          </w:divBdr>
          <w:divsChild>
            <w:div w:id="1723215714">
              <w:marLeft w:val="0"/>
              <w:marRight w:val="0"/>
              <w:marTop w:val="0"/>
              <w:marBottom w:val="0"/>
              <w:divBdr>
                <w:top w:val="none" w:sz="0" w:space="0" w:color="auto"/>
                <w:left w:val="none" w:sz="0" w:space="0" w:color="auto"/>
                <w:bottom w:val="none" w:sz="0" w:space="0" w:color="auto"/>
                <w:right w:val="none" w:sz="0" w:space="0" w:color="auto"/>
              </w:divBdr>
            </w:div>
          </w:divsChild>
        </w:div>
        <w:div w:id="1590508395">
          <w:marLeft w:val="0"/>
          <w:marRight w:val="0"/>
          <w:marTop w:val="0"/>
          <w:marBottom w:val="0"/>
          <w:divBdr>
            <w:top w:val="none" w:sz="0" w:space="0" w:color="auto"/>
            <w:left w:val="none" w:sz="0" w:space="0" w:color="auto"/>
            <w:bottom w:val="none" w:sz="0" w:space="0" w:color="auto"/>
            <w:right w:val="none" w:sz="0" w:space="0" w:color="auto"/>
          </w:divBdr>
          <w:divsChild>
            <w:div w:id="1555702382">
              <w:marLeft w:val="0"/>
              <w:marRight w:val="0"/>
              <w:marTop w:val="0"/>
              <w:marBottom w:val="0"/>
              <w:divBdr>
                <w:top w:val="none" w:sz="0" w:space="0" w:color="auto"/>
                <w:left w:val="none" w:sz="0" w:space="0" w:color="auto"/>
                <w:bottom w:val="none" w:sz="0" w:space="0" w:color="auto"/>
                <w:right w:val="none" w:sz="0" w:space="0" w:color="auto"/>
              </w:divBdr>
            </w:div>
          </w:divsChild>
        </w:div>
        <w:div w:id="1609854333">
          <w:marLeft w:val="0"/>
          <w:marRight w:val="0"/>
          <w:marTop w:val="0"/>
          <w:marBottom w:val="0"/>
          <w:divBdr>
            <w:top w:val="none" w:sz="0" w:space="0" w:color="auto"/>
            <w:left w:val="none" w:sz="0" w:space="0" w:color="auto"/>
            <w:bottom w:val="none" w:sz="0" w:space="0" w:color="auto"/>
            <w:right w:val="none" w:sz="0" w:space="0" w:color="auto"/>
          </w:divBdr>
          <w:divsChild>
            <w:div w:id="1782800977">
              <w:marLeft w:val="0"/>
              <w:marRight w:val="0"/>
              <w:marTop w:val="0"/>
              <w:marBottom w:val="0"/>
              <w:divBdr>
                <w:top w:val="none" w:sz="0" w:space="0" w:color="auto"/>
                <w:left w:val="none" w:sz="0" w:space="0" w:color="auto"/>
                <w:bottom w:val="none" w:sz="0" w:space="0" w:color="auto"/>
                <w:right w:val="none" w:sz="0" w:space="0" w:color="auto"/>
              </w:divBdr>
            </w:div>
          </w:divsChild>
        </w:div>
        <w:div w:id="1629163528">
          <w:marLeft w:val="0"/>
          <w:marRight w:val="0"/>
          <w:marTop w:val="0"/>
          <w:marBottom w:val="0"/>
          <w:divBdr>
            <w:top w:val="none" w:sz="0" w:space="0" w:color="auto"/>
            <w:left w:val="none" w:sz="0" w:space="0" w:color="auto"/>
            <w:bottom w:val="none" w:sz="0" w:space="0" w:color="auto"/>
            <w:right w:val="none" w:sz="0" w:space="0" w:color="auto"/>
          </w:divBdr>
          <w:divsChild>
            <w:div w:id="535703745">
              <w:marLeft w:val="0"/>
              <w:marRight w:val="0"/>
              <w:marTop w:val="0"/>
              <w:marBottom w:val="0"/>
              <w:divBdr>
                <w:top w:val="none" w:sz="0" w:space="0" w:color="auto"/>
                <w:left w:val="none" w:sz="0" w:space="0" w:color="auto"/>
                <w:bottom w:val="none" w:sz="0" w:space="0" w:color="auto"/>
                <w:right w:val="none" w:sz="0" w:space="0" w:color="auto"/>
              </w:divBdr>
            </w:div>
          </w:divsChild>
        </w:div>
        <w:div w:id="1697654613">
          <w:marLeft w:val="0"/>
          <w:marRight w:val="0"/>
          <w:marTop w:val="0"/>
          <w:marBottom w:val="0"/>
          <w:divBdr>
            <w:top w:val="none" w:sz="0" w:space="0" w:color="auto"/>
            <w:left w:val="none" w:sz="0" w:space="0" w:color="auto"/>
            <w:bottom w:val="none" w:sz="0" w:space="0" w:color="auto"/>
            <w:right w:val="none" w:sz="0" w:space="0" w:color="auto"/>
          </w:divBdr>
          <w:divsChild>
            <w:div w:id="38941258">
              <w:marLeft w:val="0"/>
              <w:marRight w:val="0"/>
              <w:marTop w:val="0"/>
              <w:marBottom w:val="0"/>
              <w:divBdr>
                <w:top w:val="none" w:sz="0" w:space="0" w:color="auto"/>
                <w:left w:val="none" w:sz="0" w:space="0" w:color="auto"/>
                <w:bottom w:val="none" w:sz="0" w:space="0" w:color="auto"/>
                <w:right w:val="none" w:sz="0" w:space="0" w:color="auto"/>
              </w:divBdr>
            </w:div>
          </w:divsChild>
        </w:div>
        <w:div w:id="1700662359">
          <w:marLeft w:val="0"/>
          <w:marRight w:val="0"/>
          <w:marTop w:val="0"/>
          <w:marBottom w:val="0"/>
          <w:divBdr>
            <w:top w:val="none" w:sz="0" w:space="0" w:color="auto"/>
            <w:left w:val="none" w:sz="0" w:space="0" w:color="auto"/>
            <w:bottom w:val="none" w:sz="0" w:space="0" w:color="auto"/>
            <w:right w:val="none" w:sz="0" w:space="0" w:color="auto"/>
          </w:divBdr>
          <w:divsChild>
            <w:div w:id="315959014">
              <w:marLeft w:val="0"/>
              <w:marRight w:val="0"/>
              <w:marTop w:val="0"/>
              <w:marBottom w:val="0"/>
              <w:divBdr>
                <w:top w:val="none" w:sz="0" w:space="0" w:color="auto"/>
                <w:left w:val="none" w:sz="0" w:space="0" w:color="auto"/>
                <w:bottom w:val="none" w:sz="0" w:space="0" w:color="auto"/>
                <w:right w:val="none" w:sz="0" w:space="0" w:color="auto"/>
              </w:divBdr>
            </w:div>
          </w:divsChild>
        </w:div>
        <w:div w:id="1753038955">
          <w:marLeft w:val="0"/>
          <w:marRight w:val="0"/>
          <w:marTop w:val="0"/>
          <w:marBottom w:val="0"/>
          <w:divBdr>
            <w:top w:val="none" w:sz="0" w:space="0" w:color="auto"/>
            <w:left w:val="none" w:sz="0" w:space="0" w:color="auto"/>
            <w:bottom w:val="none" w:sz="0" w:space="0" w:color="auto"/>
            <w:right w:val="none" w:sz="0" w:space="0" w:color="auto"/>
          </w:divBdr>
          <w:divsChild>
            <w:div w:id="400716450">
              <w:marLeft w:val="0"/>
              <w:marRight w:val="0"/>
              <w:marTop w:val="0"/>
              <w:marBottom w:val="0"/>
              <w:divBdr>
                <w:top w:val="none" w:sz="0" w:space="0" w:color="auto"/>
                <w:left w:val="none" w:sz="0" w:space="0" w:color="auto"/>
                <w:bottom w:val="none" w:sz="0" w:space="0" w:color="auto"/>
                <w:right w:val="none" w:sz="0" w:space="0" w:color="auto"/>
              </w:divBdr>
            </w:div>
          </w:divsChild>
        </w:div>
        <w:div w:id="1755130268">
          <w:marLeft w:val="0"/>
          <w:marRight w:val="0"/>
          <w:marTop w:val="0"/>
          <w:marBottom w:val="0"/>
          <w:divBdr>
            <w:top w:val="none" w:sz="0" w:space="0" w:color="auto"/>
            <w:left w:val="none" w:sz="0" w:space="0" w:color="auto"/>
            <w:bottom w:val="none" w:sz="0" w:space="0" w:color="auto"/>
            <w:right w:val="none" w:sz="0" w:space="0" w:color="auto"/>
          </w:divBdr>
          <w:divsChild>
            <w:div w:id="2073624599">
              <w:marLeft w:val="0"/>
              <w:marRight w:val="0"/>
              <w:marTop w:val="0"/>
              <w:marBottom w:val="0"/>
              <w:divBdr>
                <w:top w:val="none" w:sz="0" w:space="0" w:color="auto"/>
                <w:left w:val="none" w:sz="0" w:space="0" w:color="auto"/>
                <w:bottom w:val="none" w:sz="0" w:space="0" w:color="auto"/>
                <w:right w:val="none" w:sz="0" w:space="0" w:color="auto"/>
              </w:divBdr>
            </w:div>
          </w:divsChild>
        </w:div>
        <w:div w:id="1812137448">
          <w:marLeft w:val="0"/>
          <w:marRight w:val="0"/>
          <w:marTop w:val="0"/>
          <w:marBottom w:val="0"/>
          <w:divBdr>
            <w:top w:val="none" w:sz="0" w:space="0" w:color="auto"/>
            <w:left w:val="none" w:sz="0" w:space="0" w:color="auto"/>
            <w:bottom w:val="none" w:sz="0" w:space="0" w:color="auto"/>
            <w:right w:val="none" w:sz="0" w:space="0" w:color="auto"/>
          </w:divBdr>
          <w:divsChild>
            <w:div w:id="77869809">
              <w:marLeft w:val="0"/>
              <w:marRight w:val="0"/>
              <w:marTop w:val="0"/>
              <w:marBottom w:val="0"/>
              <w:divBdr>
                <w:top w:val="none" w:sz="0" w:space="0" w:color="auto"/>
                <w:left w:val="none" w:sz="0" w:space="0" w:color="auto"/>
                <w:bottom w:val="none" w:sz="0" w:space="0" w:color="auto"/>
                <w:right w:val="none" w:sz="0" w:space="0" w:color="auto"/>
              </w:divBdr>
            </w:div>
          </w:divsChild>
        </w:div>
        <w:div w:id="1813060996">
          <w:marLeft w:val="0"/>
          <w:marRight w:val="0"/>
          <w:marTop w:val="0"/>
          <w:marBottom w:val="0"/>
          <w:divBdr>
            <w:top w:val="none" w:sz="0" w:space="0" w:color="auto"/>
            <w:left w:val="none" w:sz="0" w:space="0" w:color="auto"/>
            <w:bottom w:val="none" w:sz="0" w:space="0" w:color="auto"/>
            <w:right w:val="none" w:sz="0" w:space="0" w:color="auto"/>
          </w:divBdr>
          <w:divsChild>
            <w:div w:id="1020400968">
              <w:marLeft w:val="0"/>
              <w:marRight w:val="0"/>
              <w:marTop w:val="0"/>
              <w:marBottom w:val="0"/>
              <w:divBdr>
                <w:top w:val="none" w:sz="0" w:space="0" w:color="auto"/>
                <w:left w:val="none" w:sz="0" w:space="0" w:color="auto"/>
                <w:bottom w:val="none" w:sz="0" w:space="0" w:color="auto"/>
                <w:right w:val="none" w:sz="0" w:space="0" w:color="auto"/>
              </w:divBdr>
            </w:div>
          </w:divsChild>
        </w:div>
        <w:div w:id="1817454572">
          <w:marLeft w:val="0"/>
          <w:marRight w:val="0"/>
          <w:marTop w:val="0"/>
          <w:marBottom w:val="0"/>
          <w:divBdr>
            <w:top w:val="none" w:sz="0" w:space="0" w:color="auto"/>
            <w:left w:val="none" w:sz="0" w:space="0" w:color="auto"/>
            <w:bottom w:val="none" w:sz="0" w:space="0" w:color="auto"/>
            <w:right w:val="none" w:sz="0" w:space="0" w:color="auto"/>
          </w:divBdr>
          <w:divsChild>
            <w:div w:id="405033565">
              <w:marLeft w:val="0"/>
              <w:marRight w:val="0"/>
              <w:marTop w:val="0"/>
              <w:marBottom w:val="0"/>
              <w:divBdr>
                <w:top w:val="none" w:sz="0" w:space="0" w:color="auto"/>
                <w:left w:val="none" w:sz="0" w:space="0" w:color="auto"/>
                <w:bottom w:val="none" w:sz="0" w:space="0" w:color="auto"/>
                <w:right w:val="none" w:sz="0" w:space="0" w:color="auto"/>
              </w:divBdr>
            </w:div>
          </w:divsChild>
        </w:div>
        <w:div w:id="1855148167">
          <w:marLeft w:val="0"/>
          <w:marRight w:val="0"/>
          <w:marTop w:val="0"/>
          <w:marBottom w:val="0"/>
          <w:divBdr>
            <w:top w:val="none" w:sz="0" w:space="0" w:color="auto"/>
            <w:left w:val="none" w:sz="0" w:space="0" w:color="auto"/>
            <w:bottom w:val="none" w:sz="0" w:space="0" w:color="auto"/>
            <w:right w:val="none" w:sz="0" w:space="0" w:color="auto"/>
          </w:divBdr>
          <w:divsChild>
            <w:div w:id="1160317171">
              <w:marLeft w:val="0"/>
              <w:marRight w:val="0"/>
              <w:marTop w:val="0"/>
              <w:marBottom w:val="0"/>
              <w:divBdr>
                <w:top w:val="none" w:sz="0" w:space="0" w:color="auto"/>
                <w:left w:val="none" w:sz="0" w:space="0" w:color="auto"/>
                <w:bottom w:val="none" w:sz="0" w:space="0" w:color="auto"/>
                <w:right w:val="none" w:sz="0" w:space="0" w:color="auto"/>
              </w:divBdr>
            </w:div>
          </w:divsChild>
        </w:div>
        <w:div w:id="1857962458">
          <w:marLeft w:val="0"/>
          <w:marRight w:val="0"/>
          <w:marTop w:val="0"/>
          <w:marBottom w:val="0"/>
          <w:divBdr>
            <w:top w:val="none" w:sz="0" w:space="0" w:color="auto"/>
            <w:left w:val="none" w:sz="0" w:space="0" w:color="auto"/>
            <w:bottom w:val="none" w:sz="0" w:space="0" w:color="auto"/>
            <w:right w:val="none" w:sz="0" w:space="0" w:color="auto"/>
          </w:divBdr>
          <w:divsChild>
            <w:div w:id="889415500">
              <w:marLeft w:val="0"/>
              <w:marRight w:val="0"/>
              <w:marTop w:val="0"/>
              <w:marBottom w:val="0"/>
              <w:divBdr>
                <w:top w:val="none" w:sz="0" w:space="0" w:color="auto"/>
                <w:left w:val="none" w:sz="0" w:space="0" w:color="auto"/>
                <w:bottom w:val="none" w:sz="0" w:space="0" w:color="auto"/>
                <w:right w:val="none" w:sz="0" w:space="0" w:color="auto"/>
              </w:divBdr>
            </w:div>
          </w:divsChild>
        </w:div>
        <w:div w:id="1877935290">
          <w:marLeft w:val="0"/>
          <w:marRight w:val="0"/>
          <w:marTop w:val="0"/>
          <w:marBottom w:val="0"/>
          <w:divBdr>
            <w:top w:val="none" w:sz="0" w:space="0" w:color="auto"/>
            <w:left w:val="none" w:sz="0" w:space="0" w:color="auto"/>
            <w:bottom w:val="none" w:sz="0" w:space="0" w:color="auto"/>
            <w:right w:val="none" w:sz="0" w:space="0" w:color="auto"/>
          </w:divBdr>
          <w:divsChild>
            <w:div w:id="36512777">
              <w:marLeft w:val="0"/>
              <w:marRight w:val="0"/>
              <w:marTop w:val="0"/>
              <w:marBottom w:val="0"/>
              <w:divBdr>
                <w:top w:val="none" w:sz="0" w:space="0" w:color="auto"/>
                <w:left w:val="none" w:sz="0" w:space="0" w:color="auto"/>
                <w:bottom w:val="none" w:sz="0" w:space="0" w:color="auto"/>
                <w:right w:val="none" w:sz="0" w:space="0" w:color="auto"/>
              </w:divBdr>
            </w:div>
          </w:divsChild>
        </w:div>
        <w:div w:id="1888031480">
          <w:marLeft w:val="0"/>
          <w:marRight w:val="0"/>
          <w:marTop w:val="0"/>
          <w:marBottom w:val="0"/>
          <w:divBdr>
            <w:top w:val="none" w:sz="0" w:space="0" w:color="auto"/>
            <w:left w:val="none" w:sz="0" w:space="0" w:color="auto"/>
            <w:bottom w:val="none" w:sz="0" w:space="0" w:color="auto"/>
            <w:right w:val="none" w:sz="0" w:space="0" w:color="auto"/>
          </w:divBdr>
          <w:divsChild>
            <w:div w:id="570503031">
              <w:marLeft w:val="0"/>
              <w:marRight w:val="0"/>
              <w:marTop w:val="0"/>
              <w:marBottom w:val="0"/>
              <w:divBdr>
                <w:top w:val="none" w:sz="0" w:space="0" w:color="auto"/>
                <w:left w:val="none" w:sz="0" w:space="0" w:color="auto"/>
                <w:bottom w:val="none" w:sz="0" w:space="0" w:color="auto"/>
                <w:right w:val="none" w:sz="0" w:space="0" w:color="auto"/>
              </w:divBdr>
            </w:div>
          </w:divsChild>
        </w:div>
        <w:div w:id="1927689810">
          <w:marLeft w:val="0"/>
          <w:marRight w:val="0"/>
          <w:marTop w:val="0"/>
          <w:marBottom w:val="0"/>
          <w:divBdr>
            <w:top w:val="none" w:sz="0" w:space="0" w:color="auto"/>
            <w:left w:val="none" w:sz="0" w:space="0" w:color="auto"/>
            <w:bottom w:val="none" w:sz="0" w:space="0" w:color="auto"/>
            <w:right w:val="none" w:sz="0" w:space="0" w:color="auto"/>
          </w:divBdr>
          <w:divsChild>
            <w:div w:id="1778256429">
              <w:marLeft w:val="0"/>
              <w:marRight w:val="0"/>
              <w:marTop w:val="0"/>
              <w:marBottom w:val="0"/>
              <w:divBdr>
                <w:top w:val="none" w:sz="0" w:space="0" w:color="auto"/>
                <w:left w:val="none" w:sz="0" w:space="0" w:color="auto"/>
                <w:bottom w:val="none" w:sz="0" w:space="0" w:color="auto"/>
                <w:right w:val="none" w:sz="0" w:space="0" w:color="auto"/>
              </w:divBdr>
            </w:div>
          </w:divsChild>
        </w:div>
        <w:div w:id="1929459986">
          <w:marLeft w:val="0"/>
          <w:marRight w:val="0"/>
          <w:marTop w:val="0"/>
          <w:marBottom w:val="0"/>
          <w:divBdr>
            <w:top w:val="none" w:sz="0" w:space="0" w:color="auto"/>
            <w:left w:val="none" w:sz="0" w:space="0" w:color="auto"/>
            <w:bottom w:val="none" w:sz="0" w:space="0" w:color="auto"/>
            <w:right w:val="none" w:sz="0" w:space="0" w:color="auto"/>
          </w:divBdr>
          <w:divsChild>
            <w:div w:id="548495850">
              <w:marLeft w:val="0"/>
              <w:marRight w:val="0"/>
              <w:marTop w:val="0"/>
              <w:marBottom w:val="0"/>
              <w:divBdr>
                <w:top w:val="none" w:sz="0" w:space="0" w:color="auto"/>
                <w:left w:val="none" w:sz="0" w:space="0" w:color="auto"/>
                <w:bottom w:val="none" w:sz="0" w:space="0" w:color="auto"/>
                <w:right w:val="none" w:sz="0" w:space="0" w:color="auto"/>
              </w:divBdr>
            </w:div>
          </w:divsChild>
        </w:div>
        <w:div w:id="1931696608">
          <w:marLeft w:val="0"/>
          <w:marRight w:val="0"/>
          <w:marTop w:val="0"/>
          <w:marBottom w:val="0"/>
          <w:divBdr>
            <w:top w:val="none" w:sz="0" w:space="0" w:color="auto"/>
            <w:left w:val="none" w:sz="0" w:space="0" w:color="auto"/>
            <w:bottom w:val="none" w:sz="0" w:space="0" w:color="auto"/>
            <w:right w:val="none" w:sz="0" w:space="0" w:color="auto"/>
          </w:divBdr>
          <w:divsChild>
            <w:div w:id="394820426">
              <w:marLeft w:val="0"/>
              <w:marRight w:val="0"/>
              <w:marTop w:val="0"/>
              <w:marBottom w:val="0"/>
              <w:divBdr>
                <w:top w:val="none" w:sz="0" w:space="0" w:color="auto"/>
                <w:left w:val="none" w:sz="0" w:space="0" w:color="auto"/>
                <w:bottom w:val="none" w:sz="0" w:space="0" w:color="auto"/>
                <w:right w:val="none" w:sz="0" w:space="0" w:color="auto"/>
              </w:divBdr>
            </w:div>
          </w:divsChild>
        </w:div>
        <w:div w:id="1994601613">
          <w:marLeft w:val="0"/>
          <w:marRight w:val="0"/>
          <w:marTop w:val="0"/>
          <w:marBottom w:val="0"/>
          <w:divBdr>
            <w:top w:val="none" w:sz="0" w:space="0" w:color="auto"/>
            <w:left w:val="none" w:sz="0" w:space="0" w:color="auto"/>
            <w:bottom w:val="none" w:sz="0" w:space="0" w:color="auto"/>
            <w:right w:val="none" w:sz="0" w:space="0" w:color="auto"/>
          </w:divBdr>
          <w:divsChild>
            <w:div w:id="1540584679">
              <w:marLeft w:val="0"/>
              <w:marRight w:val="0"/>
              <w:marTop w:val="0"/>
              <w:marBottom w:val="0"/>
              <w:divBdr>
                <w:top w:val="none" w:sz="0" w:space="0" w:color="auto"/>
                <w:left w:val="none" w:sz="0" w:space="0" w:color="auto"/>
                <w:bottom w:val="none" w:sz="0" w:space="0" w:color="auto"/>
                <w:right w:val="none" w:sz="0" w:space="0" w:color="auto"/>
              </w:divBdr>
            </w:div>
          </w:divsChild>
        </w:div>
        <w:div w:id="2002466166">
          <w:marLeft w:val="0"/>
          <w:marRight w:val="0"/>
          <w:marTop w:val="0"/>
          <w:marBottom w:val="0"/>
          <w:divBdr>
            <w:top w:val="none" w:sz="0" w:space="0" w:color="auto"/>
            <w:left w:val="none" w:sz="0" w:space="0" w:color="auto"/>
            <w:bottom w:val="none" w:sz="0" w:space="0" w:color="auto"/>
            <w:right w:val="none" w:sz="0" w:space="0" w:color="auto"/>
          </w:divBdr>
          <w:divsChild>
            <w:div w:id="987518355">
              <w:marLeft w:val="0"/>
              <w:marRight w:val="0"/>
              <w:marTop w:val="0"/>
              <w:marBottom w:val="0"/>
              <w:divBdr>
                <w:top w:val="none" w:sz="0" w:space="0" w:color="auto"/>
                <w:left w:val="none" w:sz="0" w:space="0" w:color="auto"/>
                <w:bottom w:val="none" w:sz="0" w:space="0" w:color="auto"/>
                <w:right w:val="none" w:sz="0" w:space="0" w:color="auto"/>
              </w:divBdr>
            </w:div>
          </w:divsChild>
        </w:div>
        <w:div w:id="2083405932">
          <w:marLeft w:val="0"/>
          <w:marRight w:val="0"/>
          <w:marTop w:val="0"/>
          <w:marBottom w:val="0"/>
          <w:divBdr>
            <w:top w:val="none" w:sz="0" w:space="0" w:color="auto"/>
            <w:left w:val="none" w:sz="0" w:space="0" w:color="auto"/>
            <w:bottom w:val="none" w:sz="0" w:space="0" w:color="auto"/>
            <w:right w:val="none" w:sz="0" w:space="0" w:color="auto"/>
          </w:divBdr>
          <w:divsChild>
            <w:div w:id="1185169829">
              <w:marLeft w:val="0"/>
              <w:marRight w:val="0"/>
              <w:marTop w:val="0"/>
              <w:marBottom w:val="0"/>
              <w:divBdr>
                <w:top w:val="none" w:sz="0" w:space="0" w:color="auto"/>
                <w:left w:val="none" w:sz="0" w:space="0" w:color="auto"/>
                <w:bottom w:val="none" w:sz="0" w:space="0" w:color="auto"/>
                <w:right w:val="none" w:sz="0" w:space="0" w:color="auto"/>
              </w:divBdr>
            </w:div>
          </w:divsChild>
        </w:div>
        <w:div w:id="2121103059">
          <w:marLeft w:val="0"/>
          <w:marRight w:val="0"/>
          <w:marTop w:val="0"/>
          <w:marBottom w:val="0"/>
          <w:divBdr>
            <w:top w:val="none" w:sz="0" w:space="0" w:color="auto"/>
            <w:left w:val="none" w:sz="0" w:space="0" w:color="auto"/>
            <w:bottom w:val="none" w:sz="0" w:space="0" w:color="auto"/>
            <w:right w:val="none" w:sz="0" w:space="0" w:color="auto"/>
          </w:divBdr>
          <w:divsChild>
            <w:div w:id="135523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&#65279;<?xml version="1.0" encoding="utf-8"?><Relationships xmlns="http://schemas.openxmlformats.org/package/2006/relationships"><Relationship Type="http://schemas.openxmlformats.org/officeDocument/2006/relationships/hyperlink" Target="https://www.dane.gov.co/index.php/estadisticas-por-tema/servicios/encuesta-mensual-de-servicios-de-bogota-emsb" TargetMode="External" Id="rId26" /><Relationship Type="http://schemas.openxmlformats.org/officeDocument/2006/relationships/image" Target="media/image4.png" Id="rId21" /><Relationship Type="http://schemas.openxmlformats.org/officeDocument/2006/relationships/hyperlink" Target="https://www.dane.gov.co/index.php/estadisticas-por-tema/cuentas-nacionales/cuentas-nacionales-trimestrales/pib-informacion-tecnica" TargetMode="External" Id="rId42" /><Relationship Type="http://schemas.openxmlformats.org/officeDocument/2006/relationships/image" Target="media/image16.png" Id="rId47" /><Relationship Type="http://schemas.openxmlformats.org/officeDocument/2006/relationships/hyperlink" Target="https://saludata.saludcapital.gov.co/osb/publicaciones/?tipo=boletin&amp;fecha=lastMonth&amp;tags=Discapacidad" TargetMode="External" Id="rId63" /><Relationship Type="http://schemas.openxmlformats.org/officeDocument/2006/relationships/image" Target="media/image24.png" Id="rId68" /><Relationship Type="http://schemas.openxmlformats.org/officeDocument/2006/relationships/hyperlink" Target="https://dolar.wilkinsonpc.com.co/" TargetMode="External" Id="rId84" /><Relationship Type="http://schemas.openxmlformats.org/officeDocument/2006/relationships/hyperlink" Target="https://www.dane.gov.co/index.php/estadisticas-por-tema/comercio-internacional/exportaciones" TargetMode="External" Id="rId89" /><Relationship Type="http://schemas.openxmlformats.org/officeDocument/2006/relationships/hyperlink" Target="https://minciencias.gov.co/sala_de_prensa/minciencias-anuncia-la-apertura-la-convocatoria-clasificacion-y-reconocimiento?utm_source=chatgpt.com" TargetMode="External" Id="rId16" /><Relationship Type="http://schemas.openxmlformats.org/officeDocument/2006/relationships/hyperlink" Target="https://operaciones.colombiacompra.gov.co/clasificador-de-bienes-y-servicios" TargetMode="External" Id="rId11" /><Relationship Type="http://schemas.openxmlformats.org/officeDocument/2006/relationships/hyperlink" Target="https://www.dane.gov.co/index.php/estadisticas-por-tema/servicios/encuesta-mensual-de-servicios-de-bogota-emsb" TargetMode="External" Id="rId32" /><Relationship Type="http://schemas.openxmlformats.org/officeDocument/2006/relationships/image" Target="media/image12.png" Id="rId37" /><Relationship Type="http://schemas.openxmlformats.org/officeDocument/2006/relationships/image" Target="media/image19.png" Id="rId53" /><Relationship Type="http://schemas.openxmlformats.org/officeDocument/2006/relationships/hyperlink" Target="https://www.dane.gov.co/index.php/estadisticas-por-tema/mercado-laboral/mercado-laboral-de-las-personas-con-discapacidad" TargetMode="External" Id="rId58" /><Relationship Type="http://schemas.openxmlformats.org/officeDocument/2006/relationships/image" Target="media/image26.png" Id="rId74" /><Relationship Type="http://schemas.openxmlformats.org/officeDocument/2006/relationships/hyperlink" Target="https://www.banrep.gov.co/es/glosario/tasa-cambio-trm" TargetMode="External" Id="rId79" /><Relationship Type="http://schemas.openxmlformats.org/officeDocument/2006/relationships/numbering" Target="numbering.xml" Id="rId5" /><Relationship Type="http://schemas.openxmlformats.org/officeDocument/2006/relationships/image" Target="media/image31.png" Id="rId90" /><Relationship Type="http://schemas.openxmlformats.org/officeDocument/2006/relationships/image" Target="media/image33.png" Id="rId95" /><Relationship Type="http://schemas.openxmlformats.org/officeDocument/2006/relationships/hyperlink" Target="https://www.dane.gov.co/index.php/estadisticas-por-tema/servicios/encuesta-mensual-de-servicios-ems" TargetMode="External" Id="rId22" /><Relationship Type="http://schemas.openxmlformats.org/officeDocument/2006/relationships/image" Target="media/image7.png" Id="rId27" /><Relationship Type="http://schemas.openxmlformats.org/officeDocument/2006/relationships/hyperlink" Target="https://www.dane.gov.co/index.php/estadisticas-por-tema/mercado-laboral/empleo-y-desempleo" TargetMode="External" Id="rId43" /><Relationship Type="http://schemas.openxmlformats.org/officeDocument/2006/relationships/hyperlink" Target="https://www.dane.gov.co/index.php/estadisticas-por-tema/mercado-laboral/empleo-y-desempleo" TargetMode="External" Id="rId48" /><Relationship Type="http://schemas.openxmlformats.org/officeDocument/2006/relationships/hyperlink" Target="https://www.minsalud.gov.co/sites/rid/Lists/BibliotecaDigital/RIDE/DE/PES/boletin-personas-certificadas-discapacidad-primer-semestre-2024.pdf" TargetMode="External" Id="rId64" /><Relationship Type="http://schemas.openxmlformats.org/officeDocument/2006/relationships/hyperlink" Target="https://www.dane.gov.co/index.php/estadisticas-por-tema/precios-y-costos/indice-de-precios-al-consumidor-ipc/ipc-informacion-tecnica" TargetMode="External" Id="rId69" /><Relationship Type="http://schemas.openxmlformats.org/officeDocument/2006/relationships/hyperlink" Target="https://suameca.banrep.gov.co/estadisticas-economicas/informacionSerie/1/tasa_cambio_peso_colombiano_trm_dolar_usd" TargetMode="External" Id="rId80" /><Relationship Type="http://schemas.openxmlformats.org/officeDocument/2006/relationships/hyperlink" Target="https://www.salariominimocolombia.net/historico/" TargetMode="External" Id="rId85" /><Relationship Type="http://schemas.openxmlformats.org/officeDocument/2006/relationships/customXml" Target="../customXml/item3.xml" Id="rId3" /><Relationship Type="http://schemas.openxmlformats.org/officeDocument/2006/relationships/hyperlink" Target="http://www.dane.gov.co/index.php/sistema-estadistico-nacional-sen/normas-y-estandares/nomenclaturas-y-" TargetMode="External" Id="rId12" /><Relationship Type="http://schemas.openxmlformats.org/officeDocument/2006/relationships/hyperlink" Target="https://jasolutions.com.co/cinco-cambios-en-la-nueva-convocatoria-de-publindex-2026/" TargetMode="External" Id="rId17" /><Relationship Type="http://schemas.openxmlformats.org/officeDocument/2006/relationships/image" Target="media/image6.png" Id="rId25" /><Relationship Type="http://schemas.openxmlformats.org/officeDocument/2006/relationships/image" Target="media/image10.png" Id="rId33" /><Relationship Type="http://schemas.openxmlformats.org/officeDocument/2006/relationships/hyperlink" Target="https://www.dane.gov.co/index.php/estadisticas-por-tema/cuentas-nacionales/cuentas-nacionales-trimestrales/pib-informacion-tecnica" TargetMode="External" Id="rId38" /><Relationship Type="http://schemas.openxmlformats.org/officeDocument/2006/relationships/hyperlink" Target="https://www.dane.gov.co/index.php/estadisticas-por-tema/mercado-laboral/empleo-y-desempleo" TargetMode="External" Id="rId46" /><Relationship Type="http://schemas.openxmlformats.org/officeDocument/2006/relationships/image" Target="media/image22.png" Id="rId59" /><Relationship Type="http://schemas.openxmlformats.org/officeDocument/2006/relationships/hyperlink" Target="https://www.linkedin.com/pulse/alternativas-ojs-6-opciones-de-gesti%C3%B3n-editorial-diferentes-/" TargetMode="External" Id="rId67" /><Relationship Type="http://schemas.openxmlformats.org/officeDocument/2006/relationships/hyperlink" Target="https://www.dane.gov.co/index.php/estadisticas-por-tema/servicios/encuesta-mensual-de-servicios-ems" TargetMode="External" Id="rId20" /><Relationship Type="http://schemas.openxmlformats.org/officeDocument/2006/relationships/image" Target="media/image14.png" Id="rId41" /><Relationship Type="http://schemas.openxmlformats.org/officeDocument/2006/relationships/hyperlink" Target="https://www.dane.gov.co/index.php/estadisticas-por-tema/mercado-laboral/empleo-y-desempleo" TargetMode="External" Id="rId54" /><Relationship Type="http://schemas.openxmlformats.org/officeDocument/2006/relationships/hyperlink" Target="https://www.dane.gov.co/index.php/estadisticas-por-tema/mercado-laboral/mercado-laboral-de-las-personas-con-discapacidad" TargetMode="External" Id="rId62" /><Relationship Type="http://schemas.openxmlformats.org/officeDocument/2006/relationships/hyperlink" Target="https://www.dane.gov.co/index.php/estadisticas-por-tema/precios-y-costos/indice-de-precios-al-consumidor-ipc/ipc-informacion-tecnica" TargetMode="External" Id="rId70" /><Relationship Type="http://schemas.openxmlformats.org/officeDocument/2006/relationships/hyperlink" Target="https://www.dane.gov.co/index.php/estadisticas-por-tema/precios-y-costos/indice-de-precios-al-consumidor-ipc/ipc-informacion-tecnica" TargetMode="External" Id="rId75" /><Relationship Type="http://schemas.openxmlformats.org/officeDocument/2006/relationships/image" Target="media/image29.png" Id="rId83" /><Relationship Type="http://schemas.openxmlformats.org/officeDocument/2006/relationships/hyperlink" Target="https://www.dane.gov.co/index.php/estadisticas-por-tema/comercio-internacional/balanza-comercial" TargetMode="External" Id="rId88" /><Relationship Type="http://schemas.openxmlformats.org/officeDocument/2006/relationships/hyperlink" Target="https://www.dane.gov.co/index.php/estadisticas-por-tema/comercio-internacional/exportaciones" TargetMode="External" Id="rId91" /><Relationship Type="http://schemas.openxmlformats.org/officeDocument/2006/relationships/hyperlink" Target="https://www.dane.gov.co/index.php/estadisticas-por-tema/comercio-internacional/importaciones" TargetMode="External"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linea.ccb.org.co/descripcionciiu/" TargetMode="External" Id="rId15" /><Relationship Type="http://schemas.openxmlformats.org/officeDocument/2006/relationships/image" Target="media/image5.png" Id="rId23" /><Relationship Type="http://schemas.openxmlformats.org/officeDocument/2006/relationships/hyperlink" Target="https://www.dane.gov.co/index.php/estadisticas-por-tema/servicios/encuesta-mensual-de-servicios-de-bogota-emsb" TargetMode="External" Id="rId28" /><Relationship Type="http://schemas.openxmlformats.org/officeDocument/2006/relationships/hyperlink" Target="https://www.dane.gov.co/index.php/estadisticas-por-tema/cuentas-nacionales/cuentas-nacionales-trimestrales/pib-informacion-tecnica" TargetMode="External" Id="rId36" /><Relationship Type="http://schemas.openxmlformats.org/officeDocument/2006/relationships/image" Target="media/image17.png" Id="rId49" /><Relationship Type="http://schemas.openxmlformats.org/officeDocument/2006/relationships/image" Target="media/image21.png" Id="rId57" /><Relationship Type="http://schemas.openxmlformats.org/officeDocument/2006/relationships/endnotes" Target="endnotes.xml" Id="rId10" /><Relationship Type="http://schemas.openxmlformats.org/officeDocument/2006/relationships/image" Target="media/image9.png" Id="rId31" /><Relationship Type="http://schemas.openxmlformats.org/officeDocument/2006/relationships/hyperlink" Target="https://www.dane.gov.co/index.php/estadisticas-por-tema/mercado-laboral/empleo-y-desempleo" TargetMode="External" Id="rId44" /><Relationship Type="http://schemas.openxmlformats.org/officeDocument/2006/relationships/hyperlink" Target="https://www.dane.gov.co/index.php/estadisticas-por-tema/mercado-laboral/empleo-y-desempleo" TargetMode="External" Id="rId52" /><Relationship Type="http://schemas.openxmlformats.org/officeDocument/2006/relationships/hyperlink" Target="https://www.dane.gov.co/index.php/estadisticas-por-tema/mercado-laboral/mercado-laboral-de-las-personas-con-discapacidad" TargetMode="External" Id="rId60" /><Relationship Type="http://schemas.openxmlformats.org/officeDocument/2006/relationships/hyperlink" Target="https://www.colombiacompra.gov.co/archivos/manual/manual-para-el-manejo-de-los-acuerdos-comerciales-en-procesos-de-contratacion" TargetMode="External" Id="rId65" /><Relationship Type="http://schemas.openxmlformats.org/officeDocument/2006/relationships/hyperlink" Target="https://www.dane.gov.co/index.php/estadisticas-por-tema/precios-y-costos/indice-de-precios-al-consumidor-ipc/ipc-informacion-tecnica" TargetMode="External" Id="rId73" /><Relationship Type="http://schemas.openxmlformats.org/officeDocument/2006/relationships/hyperlink" Target="https://www.consultorcontable.com/datos-hist%C3%B3ricos/ipc-historico/" TargetMode="External" Id="rId78" /><Relationship Type="http://schemas.openxmlformats.org/officeDocument/2006/relationships/image" Target="media/image28.png" Id="rId81" /><Relationship Type="http://schemas.openxmlformats.org/officeDocument/2006/relationships/image" Target="media/image30.png" Id="rId86" /><Relationship Type="http://schemas.openxmlformats.org/officeDocument/2006/relationships/hyperlink" Target="https://www.dane.gov.co/index.php/estadisticas-por-tema/comercio-internacional/exportaciones" TargetMode="External" Id="rId94" /><Relationship Type="http://schemas.openxmlformats.org/officeDocument/2006/relationships/fontTable" Target="fontTable.xml" Id="rId9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3" /><Relationship Type="http://schemas.openxmlformats.org/officeDocument/2006/relationships/hyperlink" Target="https://www.dane.gov.co/index.php/estadisticas-por-tema/servicios/encuesta-mensual-de-servicios-ems" TargetMode="External" Id="rId18" /><Relationship Type="http://schemas.openxmlformats.org/officeDocument/2006/relationships/image" Target="media/image13.png" Id="rId39" /><Relationship Type="http://schemas.openxmlformats.org/officeDocument/2006/relationships/hyperlink" Target="https://www.dane.gov.co/index.php/estadisticas-por-tema/cuentas-nacionales/cuentas-nacionales-trimestrales/pib-informacion-tecnica" TargetMode="External" Id="rId34" /><Relationship Type="http://schemas.openxmlformats.org/officeDocument/2006/relationships/hyperlink" Target="https://www.dane.gov.co/index.php/estadisticas-por-tema/mercado-laboral/empleo-y-desempleo" TargetMode="External" Id="rId50" /><Relationship Type="http://schemas.openxmlformats.org/officeDocument/2006/relationships/image" Target="media/image20.png" Id="rId55" /><Relationship Type="http://schemas.openxmlformats.org/officeDocument/2006/relationships/hyperlink" Target="https://www.dane.gov.co/index.php/estadisticas-por-tema/precios-y-costos/indice-de-precios-al-consumidor-ipc/ipc-informacion-tecnica" TargetMode="External" Id="rId76" /><Relationship Type="http://schemas.openxmlformats.org/officeDocument/2006/relationships/image" Target="media/image34.png" Id="rId97" /><Relationship Type="http://schemas.openxmlformats.org/officeDocument/2006/relationships/settings" Target="settings.xml" Id="rId7" /><Relationship Type="http://schemas.openxmlformats.org/officeDocument/2006/relationships/image" Target="media/image25.png" Id="rId71" /><Relationship Type="http://schemas.openxmlformats.org/officeDocument/2006/relationships/hyperlink" Target="https://www.dane.gov.co/index.php/estadisticas-por-tema/comercio-internacional/exportaciones" TargetMode="External" Id="rId92" /><Relationship Type="http://schemas.openxmlformats.org/officeDocument/2006/relationships/customXml" Target="../customXml/item2.xml" Id="rId2" /><Relationship Type="http://schemas.openxmlformats.org/officeDocument/2006/relationships/image" Target="media/image8.png" Id="rId29" /><Relationship Type="http://schemas.openxmlformats.org/officeDocument/2006/relationships/hyperlink" Target="https://www.dane.gov.co/index.php/estadisticas-por-tema/servicios/encuesta-mensual-de-servicios-ems" TargetMode="External" Id="rId24" /><Relationship Type="http://schemas.openxmlformats.org/officeDocument/2006/relationships/hyperlink" Target="https://www.dane.gov.co/index.php/estadisticas-por-tema/cuentas-nacionales/cuentas-nacionales-trimestrales/pib-informacion-tecnica" TargetMode="External" Id="rId40" /><Relationship Type="http://schemas.openxmlformats.org/officeDocument/2006/relationships/image" Target="media/image15.png" Id="rId45" /><Relationship Type="http://schemas.openxmlformats.org/officeDocument/2006/relationships/hyperlink" Target="https://www.colombiacompra.gov.co/archivos/manual/manual-para-el-manejo-de-los-acuerdos-comerciales-en-procesos-de-contratacion" TargetMode="External" Id="rId66" /><Relationship Type="http://schemas.openxmlformats.org/officeDocument/2006/relationships/hyperlink" Target="https://www.dane.gov.co/index.php/estadisticas-por-" TargetMode="External" Id="rId87" /><Relationship Type="http://schemas.openxmlformats.org/officeDocument/2006/relationships/image" Target="media/image23.png" Id="rId61" /><Relationship Type="http://schemas.openxmlformats.org/officeDocument/2006/relationships/hyperlink" Target="https://suameca.banrep.gov.co/estadisticas-economicas/informacionSerie/1/tasa_cambio_peso_colombiano_trm_dolar_usd" TargetMode="External" Id="rId82" /><Relationship Type="http://schemas.openxmlformats.org/officeDocument/2006/relationships/image" Target="media/image3.png" Id="rId19" /><Relationship Type="http://schemas.openxmlformats.org/officeDocument/2006/relationships/footer" Target="footer1.xml" Id="rId14" /><Relationship Type="http://schemas.openxmlformats.org/officeDocument/2006/relationships/hyperlink" Target="https://www.dane.gov.co/index.php/estadisticas-por-tema/servicios/encuesta-mensual-de-servicios-de-bogota-emsb" TargetMode="External" Id="rId30" /><Relationship Type="http://schemas.openxmlformats.org/officeDocument/2006/relationships/image" Target="media/image11.png" Id="rId35" /><Relationship Type="http://schemas.openxmlformats.org/officeDocument/2006/relationships/hyperlink" Target="https://www.dane.gov.co/index.php/estadisticas-por-tema/mercado-laboral/mercado-laboral-de-las-personas-con-discapacidad" TargetMode="External" Id="rId56" /><Relationship Type="http://schemas.openxmlformats.org/officeDocument/2006/relationships/image" Target="media/image27.png" Id="rId77" /><Relationship Type="http://schemas.openxmlformats.org/officeDocument/2006/relationships/theme" Target="theme/theme1.xml" Id="rId100" /><Relationship Type="http://schemas.openxmlformats.org/officeDocument/2006/relationships/webSettings" Target="webSettings.xml" Id="rId8" /><Relationship Type="http://schemas.openxmlformats.org/officeDocument/2006/relationships/image" Target="media/image18.png" Id="rId51" /><Relationship Type="http://schemas.openxmlformats.org/officeDocument/2006/relationships/hyperlink" Target="https://www.dane.gov.co/index.php/estadisticas-por-tema/precios-y-costos/indice-de-precios-al-consumidor-ipc/ipc-informacion-tecnica" TargetMode="External" Id="rId72" /><Relationship Type="http://schemas.openxmlformats.org/officeDocument/2006/relationships/image" Target="media/image32.png" Id="rId93" /><Relationship Type="http://schemas.openxmlformats.org/officeDocument/2006/relationships/hyperlink" Target="https://www.dane.gov.co/index.php/estadisticas-por-tema/comercio-internacional/importaciones" TargetMode="External" Id="rId98" /><Relationship Type="http://schemas.openxmlformats.org/officeDocument/2006/relationships/comments" Target="comments.xml" Id="R21b1497e8b0b4ec8" /><Relationship Type="http://schemas.microsoft.com/office/2016/09/relationships/commentsIds" Target="commentsIds.xml" Id="R5991347ec7524be6" /><Relationship Type="http://schemas.microsoft.com/office/2011/relationships/commentsExtended" Target="commentsExtended.xml" Id="R8acd1d1d72454a1a" /><Relationship Type="http://schemas.microsoft.com/office/2018/08/relationships/commentsExtensible" Target="commentsExtensible.xml" Id="R6203960054e94f29" /><Relationship Type="http://schemas.microsoft.com/office/2011/relationships/people" Target="people.xml" Id="Ra2a13eefd9cb42cd" /></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1bc6087-baa3-427d-a9c0-02e9f166c831" xsi:nil="true"/>
    <lcf76f155ced4ddcb4097134ff3c332f xmlns="24f1fbff-facd-4dff-ad26-d6512eda295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0D8795E9652764F8AFFE024CFD8CD1B" ma:contentTypeVersion="12" ma:contentTypeDescription="Crear nuevo documento." ma:contentTypeScope="" ma:versionID="4bce5b236107ff926e18f40c25b82162">
  <xsd:schema xmlns:xsd="http://www.w3.org/2001/XMLSchema" xmlns:xs="http://www.w3.org/2001/XMLSchema" xmlns:p="http://schemas.microsoft.com/office/2006/metadata/properties" xmlns:ns2="24f1fbff-facd-4dff-ad26-d6512eda2950" xmlns:ns3="c1bc6087-baa3-427d-a9c0-02e9f166c831" targetNamespace="http://schemas.microsoft.com/office/2006/metadata/properties" ma:root="true" ma:fieldsID="ad33f288670e4222731bc0fb45f11b9f" ns2:_="" ns3:_="">
    <xsd:import namespace="24f1fbff-facd-4dff-ad26-d6512eda2950"/>
    <xsd:import namespace="c1bc6087-baa3-427d-a9c0-02e9f166c8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OCR" minOccurs="0"/>
                <xsd:element ref="ns2:MediaServiceGenerationTime" minOccurs="0"/>
                <xsd:element ref="ns2:MediaServiceEventHashCode"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f1fbff-facd-4dff-ad26-d6512eda29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0797eea-8358-47d8-b969-3b387de3c5f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1bc6087-baa3-427d-a9c0-02e9f166c831"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b4a7ac9f-51eb-45f3-a35c-ded31a7b0fb9}" ma:internalName="TaxCatchAll" ma:showField="CatchAllData" ma:web="c1bc6087-baa3-427d-a9c0-02e9f166c8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B2486D-54CE-4F36-A458-B291B3BF51F0}">
  <ds:schemaRefs>
    <ds:schemaRef ds:uri="http://schemas.microsoft.com/office/2006/metadata/properties"/>
    <ds:schemaRef ds:uri="http://schemas.microsoft.com/office/infopath/2007/PartnerControls"/>
    <ds:schemaRef ds:uri="c1bc6087-baa3-427d-a9c0-02e9f166c831"/>
    <ds:schemaRef ds:uri="24f1fbff-facd-4dff-ad26-d6512eda2950"/>
  </ds:schemaRefs>
</ds:datastoreItem>
</file>

<file path=customXml/itemProps2.xml><?xml version="1.0" encoding="utf-8"?>
<ds:datastoreItem xmlns:ds="http://schemas.openxmlformats.org/officeDocument/2006/customXml" ds:itemID="{65879F31-9273-497A-A721-279F3946DCD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f1fbff-facd-4dff-ad26-d6512eda2950"/>
    <ds:schemaRef ds:uri="c1bc6087-baa3-427d-a9c0-02e9f166c8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7F7882-2916-4906-A483-03E41D7B3BCE}">
  <ds:schemaRefs>
    <ds:schemaRef ds:uri="http://schemas.microsoft.com/sharepoint/v3/contenttype/forms"/>
  </ds:schemaRefs>
</ds:datastoreItem>
</file>

<file path=customXml/itemProps4.xml><?xml version="1.0" encoding="utf-8"?>
<ds:datastoreItem xmlns:ds="http://schemas.openxmlformats.org/officeDocument/2006/customXml" ds:itemID="{7C7384DD-DC05-4028-9EC2-46D1B71CFCD1}">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Restrepo Ramirez, Diego Alejandro</dc:creator>
  <keywords/>
  <lastModifiedBy>Darwin Johan, Cristancho Mican</lastModifiedBy>
  <revision>182</revision>
  <dcterms:created xsi:type="dcterms:W3CDTF">2026-04-28T19:18:00.0000000Z</dcterms:created>
  <dcterms:modified xsi:type="dcterms:W3CDTF">2026-06-12T17:19:14.0559773Z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2025-09-01T00:00:00Z</vt:filetime>
  </property>
  <property fmtid="{D5CDD505-2E9C-101B-9397-08002B2CF9AE}" pid="3" name="Creator">
    <vt:lpwstr>Microsoft® Word para Microsoft 365</vt:lpwstr>
  </property>
  <property fmtid="{D5CDD505-2E9C-101B-9397-08002B2CF9AE}" pid="4" name="LastSaved">
    <vt:filetime>2026-01-19T00:00:00Z</vt:filetime>
  </property>
  <property fmtid="{D5CDD505-2E9C-101B-9397-08002B2CF9AE}" pid="5" name="Producer">
    <vt:lpwstr>Microsoft® Word para Microsoft 365</vt:lpwstr>
  </property>
  <property fmtid="{D5CDD505-2E9C-101B-9397-08002B2CF9AE}" pid="6" name="ContentTypeId">
    <vt:lpwstr>0x01010000D8795E9652764F8AFFE024CFD8CD1B</vt:lpwstr>
  </property>
  <property fmtid="{D5CDD505-2E9C-101B-9397-08002B2CF9AE}" pid="7" name="Order">
    <vt:r8>118200</vt:r8>
  </property>
  <property fmtid="{D5CDD505-2E9C-101B-9397-08002B2CF9AE}" pid="8" name="_ExtendedDescription">
    <vt:lpwstr/>
  </property>
  <property fmtid="{D5CDD505-2E9C-101B-9397-08002B2CF9AE}" pid="9" name="TriggerFlowInfo">
    <vt:lpwstr/>
  </property>
  <property fmtid="{D5CDD505-2E9C-101B-9397-08002B2CF9AE}" pid="10" name="ComplianceAssetId">
    <vt:lpwstr/>
  </property>
  <property fmtid="{D5CDD505-2E9C-101B-9397-08002B2CF9AE}" pid="11" name="MediaServiceImageTags">
    <vt:lpwstr/>
  </property>
</Properties>
</file>